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10CC" w14:textId="77777777" w:rsidR="00E42854" w:rsidRDefault="00E42854">
      <w:pPr>
        <w:spacing w:before="2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680"/>
        <w:gridCol w:w="4680"/>
      </w:tblGrid>
      <w:tr w:rsidR="00E42854" w14:paraId="5C662D95" w14:textId="77777777" w:rsidTr="00087C34">
        <w:tblPrEx>
          <w:tblCellMar>
            <w:top w:w="0" w:type="dxa"/>
            <w:bottom w:w="0" w:type="dxa"/>
          </w:tblCellMar>
        </w:tblPrEx>
        <w:trPr>
          <w:trHeight w:val="20"/>
        </w:trPr>
        <w:tc>
          <w:tcPr>
            <w:tcW w:w="2500" w:type="pct"/>
            <w:shd w:val="clear" w:color="auto" w:fill="1B2A4A"/>
            <w:tcMar>
              <w:top w:w="60" w:type="dxa"/>
              <w:left w:w="105" w:type="dxa"/>
              <w:bottom w:w="60" w:type="dxa"/>
              <w:right w:w="105" w:type="dxa"/>
            </w:tcMar>
          </w:tcPr>
          <w:p w14:paraId="4B4E5A12" w14:textId="4734DA14" w:rsidR="00E42854" w:rsidRDefault="00087C34">
            <w:r>
              <w:rPr>
                <w:noProof/>
              </w:rPr>
              <w:drawing>
                <wp:inline distT="0" distB="0" distL="0" distR="0" wp14:anchorId="519F0842" wp14:editId="6D9A0BFA">
                  <wp:extent cx="2667000" cy="602226"/>
                  <wp:effectExtent l="0" t="0" r="0" b="7620"/>
                  <wp:docPr id="2018750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50167" name="Picture 2018750167"/>
                          <pic:cNvPicPr/>
                        </pic:nvPicPr>
                        <pic:blipFill rotWithShape="1">
                          <a:blip r:embed="rId5" cstate="print">
                            <a:extLst>
                              <a:ext uri="{28A0092B-C50C-407E-A947-70E740481C1C}">
                                <a14:useLocalDpi xmlns:a14="http://schemas.microsoft.com/office/drawing/2010/main" val="0"/>
                              </a:ext>
                            </a:extLst>
                          </a:blip>
                          <a:srcRect l="16154" t="37308" r="20257" b="41154"/>
                          <a:stretch>
                            <a:fillRect/>
                          </a:stretch>
                        </pic:blipFill>
                        <pic:spPr bwMode="auto">
                          <a:xfrm>
                            <a:off x="0" y="0"/>
                            <a:ext cx="2704999" cy="610807"/>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shd w:val="clear" w:color="auto" w:fill="1B2A4A"/>
            <w:tcMar>
              <w:top w:w="60" w:type="dxa"/>
              <w:left w:w="105" w:type="dxa"/>
              <w:bottom w:w="60" w:type="dxa"/>
              <w:right w:w="105" w:type="dxa"/>
            </w:tcMar>
          </w:tcPr>
          <w:p w14:paraId="17E2370A" w14:textId="77777777" w:rsidR="00E42854" w:rsidRDefault="00000000">
            <w:r>
              <w:rPr>
                <w:rFonts w:ascii="Calibri" w:eastAsia="Calibri" w:hAnsi="Calibri" w:cs="Calibri"/>
                <w:b/>
                <w:bCs/>
                <w:color w:val="FFFFFF"/>
                <w:sz w:val="42"/>
                <w:szCs w:val="42"/>
              </w:rPr>
              <w:t>Small Business Tax Basics</w:t>
            </w:r>
            <w:r>
              <w:rPr>
                <w:rFonts w:ascii="Calibri" w:eastAsia="Calibri" w:hAnsi="Calibri" w:cs="Calibri"/>
                <w:color w:val="1B2A4A"/>
                <w:sz w:val="19"/>
                <w:szCs w:val="19"/>
              </w:rPr>
              <w:t xml:space="preserve"> </w:t>
            </w:r>
            <w:r>
              <w:rPr>
                <w:rFonts w:ascii="Calibri" w:eastAsia="Calibri" w:hAnsi="Calibri" w:cs="Calibri"/>
                <w:i/>
                <w:iCs/>
                <w:color w:val="C9A84C"/>
                <w:sz w:val="19"/>
                <w:szCs w:val="19"/>
              </w:rPr>
              <w:t>Understanding your tax obligations as a small business owner and how to prepare throughout the year.</w:t>
            </w:r>
          </w:p>
        </w:tc>
      </w:tr>
    </w:tbl>
    <w:p w14:paraId="411087A0" w14:textId="77777777" w:rsidR="00E42854" w:rsidRPr="00AB4ED9" w:rsidRDefault="00000000" w:rsidP="00AB4ED9">
      <w:pPr>
        <w:spacing w:line="348" w:lineRule="auto"/>
        <w:jc w:val="center"/>
        <w:rPr>
          <w:sz w:val="20"/>
          <w:szCs w:val="20"/>
        </w:rPr>
      </w:pPr>
      <w:r w:rsidRPr="00AB4ED9">
        <w:rPr>
          <w:rFonts w:ascii="Calibri" w:eastAsia="Calibri" w:hAnsi="Calibri" w:cs="Calibri"/>
          <w:color w:val="1B2A4A"/>
          <w:sz w:val="20"/>
          <w:szCs w:val="20"/>
        </w:rPr>
        <w:t>Taxes don't have to be overwhelming. When you understand the basics — what you owe, when it's due, and what you can deduct — you'll feel more confident and in control. Here's a plain-English overview of what every small business owner should know.</w:t>
      </w:r>
    </w:p>
    <w:p w14:paraId="19A1A049" w14:textId="13D53AE1" w:rsidR="00AB4ED9" w:rsidRDefault="00AB4ED9" w:rsidP="00087C34">
      <w:pPr>
        <w:pStyle w:val="Heading2"/>
        <w:spacing w:line="336" w:lineRule="auto"/>
        <w:rPr>
          <w:rFonts w:ascii="Calibri" w:eastAsia="Calibri" w:hAnsi="Calibri" w:cs="Calibri"/>
          <w:color w:val="C9A84C"/>
          <w:sz w:val="24"/>
          <w:szCs w:val="24"/>
        </w:rPr>
      </w:pPr>
      <w:r>
        <w:rPr>
          <w:rFonts w:ascii="Calibri" w:eastAsia="Calibri" w:hAnsi="Calibri" w:cs="Calibri"/>
          <w:noProof/>
          <w:color w:val="C9A84C"/>
          <w:sz w:val="24"/>
          <w:szCs w:val="24"/>
        </w:rPr>
        <mc:AlternateContent>
          <mc:Choice Requires="wps">
            <w:drawing>
              <wp:anchor distT="0" distB="0" distL="114300" distR="114300" simplePos="0" relativeHeight="251659264" behindDoc="0" locked="0" layoutInCell="1" allowOverlap="1" wp14:anchorId="76409065" wp14:editId="051FDBD9">
                <wp:simplePos x="0" y="0"/>
                <wp:positionH relativeFrom="column">
                  <wp:posOffset>15240</wp:posOffset>
                </wp:positionH>
                <wp:positionV relativeFrom="paragraph">
                  <wp:posOffset>86995</wp:posOffset>
                </wp:positionV>
                <wp:extent cx="5974080" cy="15240"/>
                <wp:effectExtent l="0" t="0" r="26670" b="22860"/>
                <wp:wrapNone/>
                <wp:docPr id="165645355" name="Straight Connector 3"/>
                <wp:cNvGraphicFramePr/>
                <a:graphic xmlns:a="http://schemas.openxmlformats.org/drawingml/2006/main">
                  <a:graphicData uri="http://schemas.microsoft.com/office/word/2010/wordprocessingShape">
                    <wps:wsp>
                      <wps:cNvCnPr/>
                      <wps:spPr>
                        <a:xfrm>
                          <a:off x="0" y="0"/>
                          <a:ext cx="5974080" cy="152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E2653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6.85pt" to="471.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" strokecolor="#156082 [3204]" strokeweight="1.5pt">
                <v:stroke joinstyle="miter"/>
              </v:line>
            </w:pict>
          </mc:Fallback>
        </mc:AlternateContent>
      </w:r>
    </w:p>
    <w:p w14:paraId="22C6C2BF" w14:textId="77777777" w:rsidR="00AB4ED9" w:rsidRDefault="00AB4ED9" w:rsidP="00087C34">
      <w:pPr>
        <w:pStyle w:val="Heading2"/>
        <w:spacing w:line="336" w:lineRule="auto"/>
        <w:rPr>
          <w:rFonts w:ascii="Calibri" w:eastAsia="Calibri" w:hAnsi="Calibri" w:cs="Calibri"/>
          <w:color w:val="C9A84C"/>
          <w:sz w:val="24"/>
          <w:szCs w:val="24"/>
        </w:rPr>
      </w:pPr>
    </w:p>
    <w:p w14:paraId="70AD8556" w14:textId="2A8DF397" w:rsidR="00E42854" w:rsidRDefault="00000000" w:rsidP="00087C34">
      <w:pPr>
        <w:pStyle w:val="Heading2"/>
        <w:spacing w:line="336" w:lineRule="auto"/>
      </w:pPr>
      <w:proofErr w:type="gramStart"/>
      <w:r>
        <w:rPr>
          <w:rFonts w:ascii="Calibri" w:eastAsia="Calibri" w:hAnsi="Calibri" w:cs="Calibri"/>
          <w:color w:val="C9A84C"/>
          <w:sz w:val="24"/>
          <w:szCs w:val="24"/>
        </w:rPr>
        <w:t>1  The</w:t>
      </w:r>
      <w:proofErr w:type="gramEnd"/>
      <w:r>
        <w:rPr>
          <w:rFonts w:ascii="Calibri" w:eastAsia="Calibri" w:hAnsi="Calibri" w:cs="Calibri"/>
          <w:color w:val="C9A84C"/>
          <w:sz w:val="24"/>
          <w:szCs w:val="24"/>
        </w:rPr>
        <w:t xml:space="preserve"> Taxes You Should Know About</w:t>
      </w:r>
    </w:p>
    <w:tbl>
      <w:tblPr>
        <w:tblW w:w="5088"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4A0" w:firstRow="1" w:lastRow="0" w:firstColumn="1" w:lastColumn="0" w:noHBand="0" w:noVBand="1"/>
      </w:tblPr>
      <w:tblGrid>
        <w:gridCol w:w="4757"/>
        <w:gridCol w:w="4758"/>
      </w:tblGrid>
      <w:tr w:rsidR="00E42854" w14:paraId="70E264D8" w14:textId="77777777" w:rsidTr="00AB4ED9">
        <w:tblPrEx>
          <w:tblCellMar>
            <w:top w:w="0" w:type="dxa"/>
            <w:bottom w:w="0" w:type="dxa"/>
          </w:tblCellMar>
        </w:tblPrEx>
        <w:trPr>
          <w:trHeight w:val="313"/>
          <w:tblHeader/>
        </w:trPr>
        <w:tc>
          <w:tcPr>
            <w:tcW w:w="2500" w:type="pct"/>
            <w:shd w:val="clear" w:color="auto" w:fill="1B2A4A"/>
            <w:tcMar>
              <w:top w:w="60" w:type="dxa"/>
              <w:left w:w="105" w:type="dxa"/>
              <w:bottom w:w="60" w:type="dxa"/>
              <w:right w:w="105" w:type="dxa"/>
            </w:tcMar>
          </w:tcPr>
          <w:p w14:paraId="4BE1314C" w14:textId="77777777" w:rsidR="00E42854" w:rsidRPr="00AB4ED9" w:rsidRDefault="00000000" w:rsidP="00087C34">
            <w:pPr>
              <w:rPr>
                <w:sz w:val="20"/>
                <w:szCs w:val="20"/>
              </w:rPr>
            </w:pPr>
            <w:r w:rsidRPr="00AB4ED9">
              <w:rPr>
                <w:rFonts w:ascii="Calibri" w:eastAsia="Calibri" w:hAnsi="Calibri" w:cs="Calibri"/>
                <w:b/>
                <w:bCs/>
                <w:color w:val="FFFFFF"/>
                <w:sz w:val="20"/>
                <w:szCs w:val="20"/>
              </w:rPr>
              <w:t>Tax Type</w:t>
            </w:r>
          </w:p>
        </w:tc>
        <w:tc>
          <w:tcPr>
            <w:tcW w:w="2500" w:type="pct"/>
            <w:shd w:val="clear" w:color="auto" w:fill="1B2A4A"/>
            <w:tcMar>
              <w:top w:w="60" w:type="dxa"/>
              <w:left w:w="105" w:type="dxa"/>
              <w:bottom w:w="60" w:type="dxa"/>
              <w:right w:w="105" w:type="dxa"/>
            </w:tcMar>
          </w:tcPr>
          <w:p w14:paraId="192D1098" w14:textId="77777777" w:rsidR="00E42854" w:rsidRPr="00AB4ED9" w:rsidRDefault="00000000" w:rsidP="00087C34">
            <w:pPr>
              <w:rPr>
                <w:sz w:val="20"/>
                <w:szCs w:val="20"/>
              </w:rPr>
            </w:pPr>
            <w:r w:rsidRPr="00AB4ED9">
              <w:rPr>
                <w:rFonts w:ascii="Calibri" w:eastAsia="Calibri" w:hAnsi="Calibri" w:cs="Calibri"/>
                <w:b/>
                <w:bCs/>
                <w:color w:val="FFFFFF"/>
                <w:sz w:val="20"/>
                <w:szCs w:val="20"/>
              </w:rPr>
              <w:t>What It Is</w:t>
            </w:r>
          </w:p>
        </w:tc>
      </w:tr>
      <w:tr w:rsidR="00E42854" w14:paraId="3CB5F7B7" w14:textId="77777777" w:rsidTr="00AB4ED9">
        <w:tblPrEx>
          <w:tblCellMar>
            <w:top w:w="0" w:type="dxa"/>
            <w:bottom w:w="0" w:type="dxa"/>
          </w:tblCellMar>
        </w:tblPrEx>
        <w:trPr>
          <w:trHeight w:val="959"/>
        </w:trPr>
        <w:tc>
          <w:tcPr>
            <w:tcW w:w="2500" w:type="pct"/>
            <w:shd w:val="clear" w:color="auto" w:fill="FFFFFF"/>
            <w:tcMar>
              <w:top w:w="60" w:type="dxa"/>
              <w:left w:w="105" w:type="dxa"/>
              <w:bottom w:w="60" w:type="dxa"/>
              <w:right w:w="105" w:type="dxa"/>
            </w:tcMar>
          </w:tcPr>
          <w:p w14:paraId="38439334" w14:textId="77777777" w:rsidR="00E42854" w:rsidRPr="00AB4ED9" w:rsidRDefault="00000000" w:rsidP="00087C34">
            <w:pPr>
              <w:rPr>
                <w:sz w:val="20"/>
                <w:szCs w:val="20"/>
              </w:rPr>
            </w:pPr>
            <w:r w:rsidRPr="00AB4ED9">
              <w:rPr>
                <w:rFonts w:ascii="Calibri" w:eastAsia="Calibri" w:hAnsi="Calibri" w:cs="Calibri"/>
                <w:b/>
                <w:bCs/>
                <w:color w:val="1B2A4A"/>
                <w:sz w:val="20"/>
                <w:szCs w:val="20"/>
              </w:rPr>
              <w:t>Federal Income Tax</w:t>
            </w:r>
          </w:p>
        </w:tc>
        <w:tc>
          <w:tcPr>
            <w:tcW w:w="2500" w:type="pct"/>
            <w:shd w:val="clear" w:color="auto" w:fill="FFFFFF"/>
            <w:tcMar>
              <w:top w:w="60" w:type="dxa"/>
              <w:left w:w="105" w:type="dxa"/>
              <w:bottom w:w="60" w:type="dxa"/>
              <w:right w:w="105" w:type="dxa"/>
            </w:tcMar>
          </w:tcPr>
          <w:p w14:paraId="1372F88D" w14:textId="77777777" w:rsidR="00E42854" w:rsidRPr="00AB4ED9" w:rsidRDefault="00000000" w:rsidP="00087C34">
            <w:pPr>
              <w:rPr>
                <w:sz w:val="20"/>
                <w:szCs w:val="20"/>
              </w:rPr>
            </w:pPr>
            <w:r w:rsidRPr="00AB4ED9">
              <w:rPr>
                <w:rFonts w:ascii="Calibri" w:eastAsia="Calibri" w:hAnsi="Calibri" w:cs="Calibri"/>
                <w:color w:val="1B2A4A"/>
                <w:sz w:val="20"/>
                <w:szCs w:val="20"/>
              </w:rPr>
              <w:t>Tax on your business profits, reported on your personal return (for sole proprietors, single-member LLCs, and S-corps).</w:t>
            </w:r>
          </w:p>
        </w:tc>
      </w:tr>
      <w:tr w:rsidR="00E42854" w14:paraId="0701C0E8" w14:textId="77777777" w:rsidTr="00AB4ED9">
        <w:tblPrEx>
          <w:tblCellMar>
            <w:top w:w="0" w:type="dxa"/>
            <w:bottom w:w="0" w:type="dxa"/>
          </w:tblCellMar>
        </w:tblPrEx>
        <w:trPr>
          <w:trHeight w:val="959"/>
        </w:trPr>
        <w:tc>
          <w:tcPr>
            <w:tcW w:w="2500" w:type="pct"/>
            <w:shd w:val="clear" w:color="auto" w:fill="F7F5F0"/>
            <w:tcMar>
              <w:top w:w="60" w:type="dxa"/>
              <w:left w:w="105" w:type="dxa"/>
              <w:bottom w:w="60" w:type="dxa"/>
              <w:right w:w="105" w:type="dxa"/>
            </w:tcMar>
          </w:tcPr>
          <w:p w14:paraId="2BECEDB1" w14:textId="77777777" w:rsidR="00E42854" w:rsidRPr="00AB4ED9" w:rsidRDefault="00000000" w:rsidP="00087C34">
            <w:pPr>
              <w:rPr>
                <w:sz w:val="20"/>
                <w:szCs w:val="20"/>
              </w:rPr>
            </w:pPr>
            <w:r w:rsidRPr="00AB4ED9">
              <w:rPr>
                <w:rFonts w:ascii="Calibri" w:eastAsia="Calibri" w:hAnsi="Calibri" w:cs="Calibri"/>
                <w:b/>
                <w:bCs/>
                <w:color w:val="1B2A4A"/>
                <w:sz w:val="20"/>
                <w:szCs w:val="20"/>
              </w:rPr>
              <w:t>Self-Employment Tax</w:t>
            </w:r>
          </w:p>
        </w:tc>
        <w:tc>
          <w:tcPr>
            <w:tcW w:w="2500" w:type="pct"/>
            <w:shd w:val="clear" w:color="auto" w:fill="F7F5F0"/>
            <w:tcMar>
              <w:top w:w="60" w:type="dxa"/>
              <w:left w:w="105" w:type="dxa"/>
              <w:bottom w:w="60" w:type="dxa"/>
              <w:right w:w="105" w:type="dxa"/>
            </w:tcMar>
          </w:tcPr>
          <w:p w14:paraId="3B675A58" w14:textId="77777777" w:rsidR="00E42854" w:rsidRPr="00AB4ED9" w:rsidRDefault="00000000" w:rsidP="00087C34">
            <w:pPr>
              <w:rPr>
                <w:sz w:val="20"/>
                <w:szCs w:val="20"/>
              </w:rPr>
            </w:pPr>
            <w:r w:rsidRPr="00AB4ED9">
              <w:rPr>
                <w:rFonts w:ascii="Calibri" w:eastAsia="Calibri" w:hAnsi="Calibri" w:cs="Calibri"/>
                <w:color w:val="1B2A4A"/>
                <w:sz w:val="20"/>
                <w:szCs w:val="20"/>
              </w:rPr>
              <w:t>Covers Social Security and Medicare — currently 15.3% on net earnings. This is separate from income tax.</w:t>
            </w:r>
          </w:p>
        </w:tc>
      </w:tr>
      <w:tr w:rsidR="00E42854" w14:paraId="33D1EC6F" w14:textId="77777777" w:rsidTr="00AB4ED9">
        <w:tblPrEx>
          <w:tblCellMar>
            <w:top w:w="0" w:type="dxa"/>
            <w:bottom w:w="0" w:type="dxa"/>
          </w:tblCellMar>
        </w:tblPrEx>
        <w:trPr>
          <w:trHeight w:val="628"/>
        </w:trPr>
        <w:tc>
          <w:tcPr>
            <w:tcW w:w="2500" w:type="pct"/>
            <w:shd w:val="clear" w:color="auto" w:fill="FFFFFF"/>
            <w:tcMar>
              <w:top w:w="60" w:type="dxa"/>
              <w:left w:w="105" w:type="dxa"/>
              <w:bottom w:w="60" w:type="dxa"/>
              <w:right w:w="105" w:type="dxa"/>
            </w:tcMar>
          </w:tcPr>
          <w:p w14:paraId="69523D13" w14:textId="77777777" w:rsidR="00E42854" w:rsidRPr="00AB4ED9" w:rsidRDefault="00000000" w:rsidP="00087C34">
            <w:pPr>
              <w:rPr>
                <w:sz w:val="20"/>
                <w:szCs w:val="20"/>
              </w:rPr>
            </w:pPr>
            <w:r w:rsidRPr="00AB4ED9">
              <w:rPr>
                <w:rFonts w:ascii="Calibri" w:eastAsia="Calibri" w:hAnsi="Calibri" w:cs="Calibri"/>
                <w:b/>
                <w:bCs/>
                <w:color w:val="1B2A4A"/>
                <w:sz w:val="20"/>
                <w:szCs w:val="20"/>
              </w:rPr>
              <w:t>State Income Tax</w:t>
            </w:r>
          </w:p>
        </w:tc>
        <w:tc>
          <w:tcPr>
            <w:tcW w:w="2500" w:type="pct"/>
            <w:shd w:val="clear" w:color="auto" w:fill="FFFFFF"/>
            <w:tcMar>
              <w:top w:w="60" w:type="dxa"/>
              <w:left w:w="105" w:type="dxa"/>
              <w:bottom w:w="60" w:type="dxa"/>
              <w:right w:w="105" w:type="dxa"/>
            </w:tcMar>
          </w:tcPr>
          <w:p w14:paraId="12FDF5F8" w14:textId="77777777" w:rsidR="00E42854" w:rsidRPr="00AB4ED9" w:rsidRDefault="00000000" w:rsidP="00087C34">
            <w:pPr>
              <w:rPr>
                <w:sz w:val="20"/>
                <w:szCs w:val="20"/>
              </w:rPr>
            </w:pPr>
            <w:r w:rsidRPr="00AB4ED9">
              <w:rPr>
                <w:rFonts w:ascii="Calibri" w:eastAsia="Calibri" w:hAnsi="Calibri" w:cs="Calibri"/>
                <w:color w:val="1B2A4A"/>
                <w:sz w:val="20"/>
                <w:szCs w:val="20"/>
              </w:rPr>
              <w:t>Most states tax business income too. Rates and rules vary by state.</w:t>
            </w:r>
          </w:p>
        </w:tc>
      </w:tr>
      <w:tr w:rsidR="00E42854" w14:paraId="7BA499F6" w14:textId="77777777" w:rsidTr="00AB4ED9">
        <w:tblPrEx>
          <w:tblCellMar>
            <w:top w:w="0" w:type="dxa"/>
            <w:bottom w:w="0" w:type="dxa"/>
          </w:tblCellMar>
        </w:tblPrEx>
        <w:trPr>
          <w:trHeight w:val="644"/>
        </w:trPr>
        <w:tc>
          <w:tcPr>
            <w:tcW w:w="2500" w:type="pct"/>
            <w:shd w:val="clear" w:color="auto" w:fill="F7F5F0"/>
            <w:tcMar>
              <w:top w:w="60" w:type="dxa"/>
              <w:left w:w="105" w:type="dxa"/>
              <w:bottom w:w="60" w:type="dxa"/>
              <w:right w:w="105" w:type="dxa"/>
            </w:tcMar>
          </w:tcPr>
          <w:p w14:paraId="176820CA" w14:textId="77777777" w:rsidR="00E42854" w:rsidRPr="00AB4ED9" w:rsidRDefault="00000000" w:rsidP="00087C34">
            <w:pPr>
              <w:rPr>
                <w:sz w:val="20"/>
                <w:szCs w:val="20"/>
              </w:rPr>
            </w:pPr>
            <w:r w:rsidRPr="00AB4ED9">
              <w:rPr>
                <w:rFonts w:ascii="Calibri" w:eastAsia="Calibri" w:hAnsi="Calibri" w:cs="Calibri"/>
                <w:b/>
                <w:bCs/>
                <w:color w:val="1B2A4A"/>
                <w:sz w:val="20"/>
                <w:szCs w:val="20"/>
              </w:rPr>
              <w:t>Sales Tax</w:t>
            </w:r>
          </w:p>
        </w:tc>
        <w:tc>
          <w:tcPr>
            <w:tcW w:w="2500" w:type="pct"/>
            <w:shd w:val="clear" w:color="auto" w:fill="F7F5F0"/>
            <w:tcMar>
              <w:top w:w="60" w:type="dxa"/>
              <w:left w:w="105" w:type="dxa"/>
              <w:bottom w:w="60" w:type="dxa"/>
              <w:right w:w="105" w:type="dxa"/>
            </w:tcMar>
          </w:tcPr>
          <w:p w14:paraId="10BE9D48" w14:textId="77777777" w:rsidR="00E42854" w:rsidRPr="00AB4ED9" w:rsidRDefault="00000000" w:rsidP="00087C34">
            <w:pPr>
              <w:rPr>
                <w:sz w:val="20"/>
                <w:szCs w:val="20"/>
              </w:rPr>
            </w:pPr>
            <w:r w:rsidRPr="00AB4ED9">
              <w:rPr>
                <w:rFonts w:ascii="Calibri" w:eastAsia="Calibri" w:hAnsi="Calibri" w:cs="Calibri"/>
                <w:color w:val="1B2A4A"/>
                <w:sz w:val="20"/>
                <w:szCs w:val="20"/>
              </w:rPr>
              <w:t>If you sell taxable goods or services, you collect and remit sales tax to your state.</w:t>
            </w:r>
          </w:p>
        </w:tc>
      </w:tr>
      <w:tr w:rsidR="00E42854" w14:paraId="2C014128" w14:textId="77777777" w:rsidTr="00AB4ED9">
        <w:tblPrEx>
          <w:tblCellMar>
            <w:top w:w="0" w:type="dxa"/>
            <w:bottom w:w="0" w:type="dxa"/>
          </w:tblCellMar>
        </w:tblPrEx>
        <w:trPr>
          <w:trHeight w:val="628"/>
        </w:trPr>
        <w:tc>
          <w:tcPr>
            <w:tcW w:w="2500" w:type="pct"/>
            <w:shd w:val="clear" w:color="auto" w:fill="FFFFFF"/>
            <w:tcMar>
              <w:top w:w="60" w:type="dxa"/>
              <w:left w:w="105" w:type="dxa"/>
              <w:bottom w:w="60" w:type="dxa"/>
              <w:right w:w="105" w:type="dxa"/>
            </w:tcMar>
          </w:tcPr>
          <w:p w14:paraId="74B36528" w14:textId="77777777" w:rsidR="00E42854" w:rsidRPr="00AB4ED9" w:rsidRDefault="00000000" w:rsidP="00087C34">
            <w:pPr>
              <w:rPr>
                <w:sz w:val="20"/>
                <w:szCs w:val="20"/>
              </w:rPr>
            </w:pPr>
            <w:r w:rsidRPr="00AB4ED9">
              <w:rPr>
                <w:rFonts w:ascii="Calibri" w:eastAsia="Calibri" w:hAnsi="Calibri" w:cs="Calibri"/>
                <w:b/>
                <w:bCs/>
                <w:color w:val="1B2A4A"/>
                <w:sz w:val="20"/>
                <w:szCs w:val="20"/>
              </w:rPr>
              <w:t>Payroll Tax</w:t>
            </w:r>
          </w:p>
        </w:tc>
        <w:tc>
          <w:tcPr>
            <w:tcW w:w="2500" w:type="pct"/>
            <w:shd w:val="clear" w:color="auto" w:fill="FFFFFF"/>
            <w:tcMar>
              <w:top w:w="60" w:type="dxa"/>
              <w:left w:w="105" w:type="dxa"/>
              <w:bottom w:w="60" w:type="dxa"/>
              <w:right w:w="105" w:type="dxa"/>
            </w:tcMar>
          </w:tcPr>
          <w:p w14:paraId="213C93DD" w14:textId="77777777" w:rsidR="00E42854" w:rsidRPr="00AB4ED9" w:rsidRDefault="00000000" w:rsidP="00087C34">
            <w:pPr>
              <w:rPr>
                <w:sz w:val="20"/>
                <w:szCs w:val="20"/>
              </w:rPr>
            </w:pPr>
            <w:r w:rsidRPr="00AB4ED9">
              <w:rPr>
                <w:rFonts w:ascii="Calibri" w:eastAsia="Calibri" w:hAnsi="Calibri" w:cs="Calibri"/>
                <w:color w:val="1B2A4A"/>
                <w:sz w:val="20"/>
                <w:szCs w:val="20"/>
              </w:rPr>
              <w:t>If you have employees, you're responsible for withholding and paying employment taxes.</w:t>
            </w:r>
          </w:p>
        </w:tc>
      </w:tr>
    </w:tbl>
    <w:p w14:paraId="0BFA22A4" w14:textId="77777777" w:rsidR="00087C34" w:rsidRPr="00087C34" w:rsidRDefault="00087C34" w:rsidP="00087C34">
      <w:pPr>
        <w:pStyle w:val="Heading2"/>
        <w:spacing w:line="336" w:lineRule="auto"/>
        <w:rPr>
          <w:rFonts w:ascii="Calibri" w:eastAsia="Calibri" w:hAnsi="Calibri" w:cs="Calibri"/>
          <w:color w:val="C9A84C"/>
          <w:sz w:val="18"/>
          <w:szCs w:val="18"/>
        </w:rPr>
      </w:pPr>
    </w:p>
    <w:p w14:paraId="47106A2C" w14:textId="2170C8E6" w:rsidR="00AB4ED9" w:rsidRDefault="00AB4ED9" w:rsidP="00087C34">
      <w:pPr>
        <w:pStyle w:val="Heading2"/>
        <w:spacing w:line="336" w:lineRule="auto"/>
        <w:rPr>
          <w:rFonts w:ascii="Calibri" w:eastAsia="Calibri" w:hAnsi="Calibri" w:cs="Calibri"/>
          <w:color w:val="C9A84C"/>
          <w:sz w:val="24"/>
          <w:szCs w:val="24"/>
        </w:rPr>
      </w:pPr>
      <w:r>
        <w:rPr>
          <w:rFonts w:ascii="Calibri" w:eastAsia="Calibri" w:hAnsi="Calibri" w:cs="Calibri"/>
          <w:noProof/>
          <w:color w:val="C9A84C"/>
          <w:sz w:val="24"/>
          <w:szCs w:val="24"/>
        </w:rPr>
        <mc:AlternateContent>
          <mc:Choice Requires="wps">
            <w:drawing>
              <wp:anchor distT="0" distB="0" distL="114300" distR="114300" simplePos="0" relativeHeight="251660288" behindDoc="0" locked="0" layoutInCell="1" allowOverlap="1" wp14:anchorId="7ED7DE0B" wp14:editId="6611E55C">
                <wp:simplePos x="0" y="0"/>
                <wp:positionH relativeFrom="column">
                  <wp:posOffset>7620</wp:posOffset>
                </wp:positionH>
                <wp:positionV relativeFrom="paragraph">
                  <wp:posOffset>71755</wp:posOffset>
                </wp:positionV>
                <wp:extent cx="6019800" cy="38100"/>
                <wp:effectExtent l="0" t="0" r="19050" b="19050"/>
                <wp:wrapNone/>
                <wp:docPr id="2115490085" name="Straight Connector 4"/>
                <wp:cNvGraphicFramePr/>
                <a:graphic xmlns:a="http://schemas.openxmlformats.org/drawingml/2006/main">
                  <a:graphicData uri="http://schemas.microsoft.com/office/word/2010/wordprocessingShape">
                    <wps:wsp>
                      <wps:cNvCnPr/>
                      <wps:spPr>
                        <a:xfrm flipV="1">
                          <a:off x="0" y="0"/>
                          <a:ext cx="6019800" cy="38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4364729"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pt,5.65pt" to="474.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" strokecolor="#156082 [3204]" strokeweight="1.5pt">
                <v:stroke joinstyle="miter"/>
              </v:line>
            </w:pict>
          </mc:Fallback>
        </mc:AlternateContent>
      </w:r>
    </w:p>
    <w:p w14:paraId="10AF2793" w14:textId="77777777" w:rsidR="00AB4ED9" w:rsidRDefault="00AB4ED9" w:rsidP="00087C34">
      <w:pPr>
        <w:pStyle w:val="Heading2"/>
        <w:spacing w:line="336" w:lineRule="auto"/>
        <w:rPr>
          <w:rFonts w:ascii="Calibri" w:eastAsia="Calibri" w:hAnsi="Calibri" w:cs="Calibri"/>
          <w:color w:val="C9A84C"/>
          <w:sz w:val="24"/>
          <w:szCs w:val="24"/>
        </w:rPr>
      </w:pPr>
    </w:p>
    <w:p w14:paraId="49E9A9CA" w14:textId="3FA0A38D" w:rsidR="00E42854" w:rsidRDefault="00000000" w:rsidP="00087C34">
      <w:pPr>
        <w:pStyle w:val="Heading2"/>
        <w:spacing w:line="336" w:lineRule="auto"/>
      </w:pPr>
      <w:proofErr w:type="gramStart"/>
      <w:r>
        <w:rPr>
          <w:rFonts w:ascii="Calibri" w:eastAsia="Calibri" w:hAnsi="Calibri" w:cs="Calibri"/>
          <w:color w:val="C9A84C"/>
          <w:sz w:val="24"/>
          <w:szCs w:val="24"/>
        </w:rPr>
        <w:t>2  Key</w:t>
      </w:r>
      <w:proofErr w:type="gramEnd"/>
      <w:r>
        <w:rPr>
          <w:rFonts w:ascii="Calibri" w:eastAsia="Calibri" w:hAnsi="Calibri" w:cs="Calibri"/>
          <w:color w:val="C9A84C"/>
          <w:sz w:val="24"/>
          <w:szCs w:val="24"/>
        </w:rPr>
        <w:t xml:space="preserve"> Deadlines to Remember</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498"/>
        <w:gridCol w:w="7862"/>
      </w:tblGrid>
      <w:tr w:rsidR="00E42854" w:rsidRPr="00087C34" w14:paraId="51439C81" w14:textId="77777777" w:rsidTr="00AB4ED9">
        <w:tblPrEx>
          <w:tblCellMar>
            <w:top w:w="0" w:type="dxa"/>
            <w:bottom w:w="0" w:type="dxa"/>
          </w:tblCellMar>
        </w:tblPrEx>
        <w:trPr>
          <w:trHeight w:val="380"/>
        </w:trPr>
        <w:tc>
          <w:tcPr>
            <w:tcW w:w="800" w:type="pct"/>
            <w:tcMar>
              <w:top w:w="60" w:type="dxa"/>
              <w:left w:w="105" w:type="dxa"/>
              <w:bottom w:w="60" w:type="dxa"/>
              <w:right w:w="105" w:type="dxa"/>
            </w:tcMar>
          </w:tcPr>
          <w:p w14:paraId="2423886B" w14:textId="77777777" w:rsidR="00E42854" w:rsidRPr="00AB4ED9" w:rsidRDefault="00000000" w:rsidP="00087C34">
            <w:pPr>
              <w:rPr>
                <w:sz w:val="20"/>
                <w:szCs w:val="20"/>
              </w:rPr>
            </w:pPr>
            <w:r w:rsidRPr="00AB4ED9">
              <w:rPr>
                <w:rFonts w:ascii="Calibri" w:eastAsia="Calibri" w:hAnsi="Calibri" w:cs="Calibri"/>
                <w:b/>
                <w:bCs/>
                <w:color w:val="C9A84C"/>
                <w:sz w:val="20"/>
                <w:szCs w:val="20"/>
              </w:rPr>
              <w:t>Jan 15</w:t>
            </w:r>
          </w:p>
        </w:tc>
        <w:tc>
          <w:tcPr>
            <w:tcW w:w="4200" w:type="pct"/>
            <w:tcMar>
              <w:top w:w="60" w:type="dxa"/>
              <w:left w:w="105" w:type="dxa"/>
              <w:bottom w:w="60" w:type="dxa"/>
              <w:right w:w="105" w:type="dxa"/>
            </w:tcMar>
          </w:tcPr>
          <w:p w14:paraId="02354924" w14:textId="77777777" w:rsidR="00E42854" w:rsidRPr="00AB4ED9" w:rsidRDefault="00000000" w:rsidP="00087C34">
            <w:pPr>
              <w:rPr>
                <w:sz w:val="20"/>
                <w:szCs w:val="20"/>
              </w:rPr>
            </w:pPr>
            <w:r w:rsidRPr="00AB4ED9">
              <w:rPr>
                <w:rFonts w:ascii="Calibri" w:eastAsia="Calibri" w:hAnsi="Calibri" w:cs="Calibri"/>
                <w:color w:val="1B2A4A"/>
                <w:sz w:val="20"/>
                <w:szCs w:val="20"/>
              </w:rPr>
              <w:t>Q4 estimated tax payment due (for prior year)</w:t>
            </w:r>
          </w:p>
        </w:tc>
      </w:tr>
      <w:tr w:rsidR="00E42854" w:rsidRPr="00087C34" w14:paraId="18E654D6" w14:textId="77777777" w:rsidTr="00AB4ED9">
        <w:tblPrEx>
          <w:tblCellMar>
            <w:top w:w="0" w:type="dxa"/>
            <w:bottom w:w="0" w:type="dxa"/>
          </w:tblCellMar>
        </w:tblPrEx>
        <w:trPr>
          <w:trHeight w:val="399"/>
        </w:trPr>
        <w:tc>
          <w:tcPr>
            <w:tcW w:w="800" w:type="pct"/>
            <w:shd w:val="clear" w:color="auto" w:fill="F7F5F0"/>
            <w:tcMar>
              <w:top w:w="60" w:type="dxa"/>
              <w:left w:w="105" w:type="dxa"/>
              <w:bottom w:w="60" w:type="dxa"/>
              <w:right w:w="105" w:type="dxa"/>
            </w:tcMar>
          </w:tcPr>
          <w:p w14:paraId="29D7E413" w14:textId="77777777" w:rsidR="00E42854" w:rsidRPr="00AB4ED9" w:rsidRDefault="00000000" w:rsidP="00087C34">
            <w:pPr>
              <w:rPr>
                <w:sz w:val="20"/>
                <w:szCs w:val="20"/>
              </w:rPr>
            </w:pPr>
            <w:r w:rsidRPr="00AB4ED9">
              <w:rPr>
                <w:rFonts w:ascii="Calibri" w:eastAsia="Calibri" w:hAnsi="Calibri" w:cs="Calibri"/>
                <w:b/>
                <w:bCs/>
                <w:color w:val="C9A84C"/>
                <w:sz w:val="20"/>
                <w:szCs w:val="20"/>
              </w:rPr>
              <w:t>Jan 31</w:t>
            </w:r>
          </w:p>
        </w:tc>
        <w:tc>
          <w:tcPr>
            <w:tcW w:w="4200" w:type="pct"/>
            <w:shd w:val="clear" w:color="auto" w:fill="F7F5F0"/>
            <w:tcMar>
              <w:top w:w="60" w:type="dxa"/>
              <w:left w:w="105" w:type="dxa"/>
              <w:bottom w:w="60" w:type="dxa"/>
              <w:right w:w="105" w:type="dxa"/>
            </w:tcMar>
          </w:tcPr>
          <w:p w14:paraId="5A5563E6" w14:textId="77777777" w:rsidR="00E42854" w:rsidRPr="00AB4ED9" w:rsidRDefault="00000000" w:rsidP="00087C34">
            <w:pPr>
              <w:rPr>
                <w:sz w:val="20"/>
                <w:szCs w:val="20"/>
              </w:rPr>
            </w:pPr>
            <w:r w:rsidRPr="00AB4ED9">
              <w:rPr>
                <w:rFonts w:ascii="Calibri" w:eastAsia="Calibri" w:hAnsi="Calibri" w:cs="Calibri"/>
                <w:color w:val="1B2A4A"/>
                <w:sz w:val="20"/>
                <w:szCs w:val="20"/>
              </w:rPr>
              <w:t>Deadline to file W-2s and 1099-NECs</w:t>
            </w:r>
          </w:p>
        </w:tc>
      </w:tr>
      <w:tr w:rsidR="00E42854" w:rsidRPr="00087C34" w14:paraId="45F68F3B" w14:textId="77777777" w:rsidTr="00AB4ED9">
        <w:tblPrEx>
          <w:tblCellMar>
            <w:top w:w="0" w:type="dxa"/>
            <w:bottom w:w="0" w:type="dxa"/>
          </w:tblCellMar>
        </w:tblPrEx>
        <w:trPr>
          <w:trHeight w:val="380"/>
        </w:trPr>
        <w:tc>
          <w:tcPr>
            <w:tcW w:w="800" w:type="pct"/>
            <w:tcMar>
              <w:top w:w="60" w:type="dxa"/>
              <w:left w:w="105" w:type="dxa"/>
              <w:bottom w:w="60" w:type="dxa"/>
              <w:right w:w="105" w:type="dxa"/>
            </w:tcMar>
          </w:tcPr>
          <w:p w14:paraId="575146E5" w14:textId="77777777" w:rsidR="00E42854" w:rsidRPr="00AB4ED9" w:rsidRDefault="00000000" w:rsidP="00087C34">
            <w:pPr>
              <w:rPr>
                <w:sz w:val="20"/>
                <w:szCs w:val="20"/>
              </w:rPr>
            </w:pPr>
            <w:r w:rsidRPr="00AB4ED9">
              <w:rPr>
                <w:rFonts w:ascii="Calibri" w:eastAsia="Calibri" w:hAnsi="Calibri" w:cs="Calibri"/>
                <w:b/>
                <w:bCs/>
                <w:color w:val="C9A84C"/>
                <w:sz w:val="20"/>
                <w:szCs w:val="20"/>
              </w:rPr>
              <w:t>Mar 15</w:t>
            </w:r>
          </w:p>
        </w:tc>
        <w:tc>
          <w:tcPr>
            <w:tcW w:w="4200" w:type="pct"/>
            <w:tcMar>
              <w:top w:w="60" w:type="dxa"/>
              <w:left w:w="105" w:type="dxa"/>
              <w:bottom w:w="60" w:type="dxa"/>
              <w:right w:w="105" w:type="dxa"/>
            </w:tcMar>
          </w:tcPr>
          <w:p w14:paraId="64199F06" w14:textId="77777777" w:rsidR="00E42854" w:rsidRPr="00AB4ED9" w:rsidRDefault="00000000" w:rsidP="00087C34">
            <w:pPr>
              <w:rPr>
                <w:sz w:val="20"/>
                <w:szCs w:val="20"/>
              </w:rPr>
            </w:pPr>
            <w:r w:rsidRPr="00AB4ED9">
              <w:rPr>
                <w:rFonts w:ascii="Calibri" w:eastAsia="Calibri" w:hAnsi="Calibri" w:cs="Calibri"/>
                <w:color w:val="1B2A4A"/>
                <w:sz w:val="20"/>
                <w:szCs w:val="20"/>
              </w:rPr>
              <w:t>S-</w:t>
            </w:r>
            <w:proofErr w:type="spellStart"/>
            <w:r w:rsidRPr="00AB4ED9">
              <w:rPr>
                <w:rFonts w:ascii="Calibri" w:eastAsia="Calibri" w:hAnsi="Calibri" w:cs="Calibri"/>
                <w:color w:val="1B2A4A"/>
                <w:sz w:val="20"/>
                <w:szCs w:val="20"/>
              </w:rPr>
              <w:t>corp</w:t>
            </w:r>
            <w:proofErr w:type="spellEnd"/>
            <w:r w:rsidRPr="00AB4ED9">
              <w:rPr>
                <w:rFonts w:ascii="Calibri" w:eastAsia="Calibri" w:hAnsi="Calibri" w:cs="Calibri"/>
                <w:color w:val="1B2A4A"/>
                <w:sz w:val="20"/>
                <w:szCs w:val="20"/>
              </w:rPr>
              <w:t xml:space="preserve"> and partnership returns due (Form 1120-S, 1065)</w:t>
            </w:r>
          </w:p>
        </w:tc>
      </w:tr>
      <w:tr w:rsidR="00E42854" w:rsidRPr="00087C34" w14:paraId="1D0FC3C0" w14:textId="77777777" w:rsidTr="00AB4ED9">
        <w:tblPrEx>
          <w:tblCellMar>
            <w:top w:w="0" w:type="dxa"/>
            <w:bottom w:w="0" w:type="dxa"/>
          </w:tblCellMar>
        </w:tblPrEx>
        <w:trPr>
          <w:trHeight w:val="380"/>
        </w:trPr>
        <w:tc>
          <w:tcPr>
            <w:tcW w:w="800" w:type="pct"/>
            <w:shd w:val="clear" w:color="auto" w:fill="F7F5F0"/>
            <w:tcMar>
              <w:top w:w="60" w:type="dxa"/>
              <w:left w:w="105" w:type="dxa"/>
              <w:bottom w:w="60" w:type="dxa"/>
              <w:right w:w="105" w:type="dxa"/>
            </w:tcMar>
          </w:tcPr>
          <w:p w14:paraId="1EE1B369" w14:textId="77777777" w:rsidR="00E42854" w:rsidRPr="00AB4ED9" w:rsidRDefault="00000000" w:rsidP="00087C34">
            <w:pPr>
              <w:rPr>
                <w:sz w:val="20"/>
                <w:szCs w:val="20"/>
              </w:rPr>
            </w:pPr>
            <w:r w:rsidRPr="00AB4ED9">
              <w:rPr>
                <w:rFonts w:ascii="Calibri" w:eastAsia="Calibri" w:hAnsi="Calibri" w:cs="Calibri"/>
                <w:b/>
                <w:bCs/>
                <w:color w:val="C9A84C"/>
                <w:sz w:val="20"/>
                <w:szCs w:val="20"/>
              </w:rPr>
              <w:t>Apr 15</w:t>
            </w:r>
          </w:p>
        </w:tc>
        <w:tc>
          <w:tcPr>
            <w:tcW w:w="4200" w:type="pct"/>
            <w:shd w:val="clear" w:color="auto" w:fill="F7F5F0"/>
            <w:tcMar>
              <w:top w:w="60" w:type="dxa"/>
              <w:left w:w="105" w:type="dxa"/>
              <w:bottom w:w="60" w:type="dxa"/>
              <w:right w:w="105" w:type="dxa"/>
            </w:tcMar>
          </w:tcPr>
          <w:p w14:paraId="53AC88FA" w14:textId="77777777" w:rsidR="00E42854" w:rsidRPr="00AB4ED9" w:rsidRDefault="00000000" w:rsidP="00087C34">
            <w:pPr>
              <w:rPr>
                <w:sz w:val="20"/>
                <w:szCs w:val="20"/>
              </w:rPr>
            </w:pPr>
            <w:r w:rsidRPr="00AB4ED9">
              <w:rPr>
                <w:rFonts w:ascii="Calibri" w:eastAsia="Calibri" w:hAnsi="Calibri" w:cs="Calibri"/>
                <w:color w:val="1B2A4A"/>
                <w:sz w:val="20"/>
                <w:szCs w:val="20"/>
              </w:rPr>
              <w:t>Individual &amp; sole proprietor returns due; Q1 estimated payment due</w:t>
            </w:r>
          </w:p>
        </w:tc>
      </w:tr>
      <w:tr w:rsidR="00E42854" w:rsidRPr="00087C34" w14:paraId="37293CEA" w14:textId="77777777" w:rsidTr="00AB4ED9">
        <w:tblPrEx>
          <w:tblCellMar>
            <w:top w:w="0" w:type="dxa"/>
            <w:bottom w:w="0" w:type="dxa"/>
          </w:tblCellMar>
        </w:tblPrEx>
        <w:trPr>
          <w:trHeight w:val="399"/>
        </w:trPr>
        <w:tc>
          <w:tcPr>
            <w:tcW w:w="800" w:type="pct"/>
            <w:tcMar>
              <w:top w:w="60" w:type="dxa"/>
              <w:left w:w="105" w:type="dxa"/>
              <w:bottom w:w="60" w:type="dxa"/>
              <w:right w:w="105" w:type="dxa"/>
            </w:tcMar>
          </w:tcPr>
          <w:p w14:paraId="00D569EE" w14:textId="77777777" w:rsidR="00E42854" w:rsidRPr="00AB4ED9" w:rsidRDefault="00000000" w:rsidP="00087C34">
            <w:pPr>
              <w:rPr>
                <w:sz w:val="20"/>
                <w:szCs w:val="20"/>
              </w:rPr>
            </w:pPr>
            <w:r w:rsidRPr="00AB4ED9">
              <w:rPr>
                <w:rFonts w:ascii="Calibri" w:eastAsia="Calibri" w:hAnsi="Calibri" w:cs="Calibri"/>
                <w:b/>
                <w:bCs/>
                <w:color w:val="C9A84C"/>
                <w:sz w:val="20"/>
                <w:szCs w:val="20"/>
              </w:rPr>
              <w:t>Jun 15</w:t>
            </w:r>
          </w:p>
        </w:tc>
        <w:tc>
          <w:tcPr>
            <w:tcW w:w="4200" w:type="pct"/>
            <w:tcMar>
              <w:top w:w="60" w:type="dxa"/>
              <w:left w:w="105" w:type="dxa"/>
              <w:bottom w:w="60" w:type="dxa"/>
              <w:right w:w="105" w:type="dxa"/>
            </w:tcMar>
          </w:tcPr>
          <w:p w14:paraId="164D8663" w14:textId="77777777" w:rsidR="00E42854" w:rsidRPr="00AB4ED9" w:rsidRDefault="00000000" w:rsidP="00087C34">
            <w:pPr>
              <w:rPr>
                <w:sz w:val="20"/>
                <w:szCs w:val="20"/>
              </w:rPr>
            </w:pPr>
            <w:r w:rsidRPr="00AB4ED9">
              <w:rPr>
                <w:rFonts w:ascii="Calibri" w:eastAsia="Calibri" w:hAnsi="Calibri" w:cs="Calibri"/>
                <w:color w:val="1B2A4A"/>
                <w:sz w:val="20"/>
                <w:szCs w:val="20"/>
              </w:rPr>
              <w:t>Q2 estimated tax payment due</w:t>
            </w:r>
          </w:p>
        </w:tc>
      </w:tr>
      <w:tr w:rsidR="00E42854" w:rsidRPr="00087C34" w14:paraId="2B6B65C3" w14:textId="77777777" w:rsidTr="00AB4ED9">
        <w:tblPrEx>
          <w:tblCellMar>
            <w:top w:w="0" w:type="dxa"/>
            <w:bottom w:w="0" w:type="dxa"/>
          </w:tblCellMar>
        </w:tblPrEx>
        <w:trPr>
          <w:trHeight w:val="380"/>
        </w:trPr>
        <w:tc>
          <w:tcPr>
            <w:tcW w:w="800" w:type="pct"/>
            <w:shd w:val="clear" w:color="auto" w:fill="F7F5F0"/>
            <w:tcMar>
              <w:top w:w="60" w:type="dxa"/>
              <w:left w:w="105" w:type="dxa"/>
              <w:bottom w:w="60" w:type="dxa"/>
              <w:right w:w="105" w:type="dxa"/>
            </w:tcMar>
          </w:tcPr>
          <w:p w14:paraId="44129DC9" w14:textId="77777777" w:rsidR="00E42854" w:rsidRPr="00AB4ED9" w:rsidRDefault="00000000" w:rsidP="00087C34">
            <w:pPr>
              <w:rPr>
                <w:sz w:val="20"/>
                <w:szCs w:val="20"/>
              </w:rPr>
            </w:pPr>
            <w:r w:rsidRPr="00AB4ED9">
              <w:rPr>
                <w:rFonts w:ascii="Calibri" w:eastAsia="Calibri" w:hAnsi="Calibri" w:cs="Calibri"/>
                <w:b/>
                <w:bCs/>
                <w:color w:val="C9A84C"/>
                <w:sz w:val="20"/>
                <w:szCs w:val="20"/>
              </w:rPr>
              <w:t>Sep 15</w:t>
            </w:r>
          </w:p>
        </w:tc>
        <w:tc>
          <w:tcPr>
            <w:tcW w:w="4200" w:type="pct"/>
            <w:shd w:val="clear" w:color="auto" w:fill="F7F5F0"/>
            <w:tcMar>
              <w:top w:w="60" w:type="dxa"/>
              <w:left w:w="105" w:type="dxa"/>
              <w:bottom w:w="60" w:type="dxa"/>
              <w:right w:w="105" w:type="dxa"/>
            </w:tcMar>
          </w:tcPr>
          <w:p w14:paraId="193BEFCE" w14:textId="77777777" w:rsidR="00E42854" w:rsidRPr="00AB4ED9" w:rsidRDefault="00000000" w:rsidP="00087C34">
            <w:pPr>
              <w:rPr>
                <w:sz w:val="20"/>
                <w:szCs w:val="20"/>
              </w:rPr>
            </w:pPr>
            <w:r w:rsidRPr="00AB4ED9">
              <w:rPr>
                <w:rFonts w:ascii="Calibri" w:eastAsia="Calibri" w:hAnsi="Calibri" w:cs="Calibri"/>
                <w:color w:val="1B2A4A"/>
                <w:sz w:val="20"/>
                <w:szCs w:val="20"/>
              </w:rPr>
              <w:t>Q3 estimated payment due; extended S-</w:t>
            </w:r>
            <w:proofErr w:type="spellStart"/>
            <w:r w:rsidRPr="00AB4ED9">
              <w:rPr>
                <w:rFonts w:ascii="Calibri" w:eastAsia="Calibri" w:hAnsi="Calibri" w:cs="Calibri"/>
                <w:color w:val="1B2A4A"/>
                <w:sz w:val="20"/>
                <w:szCs w:val="20"/>
              </w:rPr>
              <w:t>corp</w:t>
            </w:r>
            <w:proofErr w:type="spellEnd"/>
            <w:r w:rsidRPr="00AB4ED9">
              <w:rPr>
                <w:rFonts w:ascii="Calibri" w:eastAsia="Calibri" w:hAnsi="Calibri" w:cs="Calibri"/>
                <w:color w:val="1B2A4A"/>
                <w:sz w:val="20"/>
                <w:szCs w:val="20"/>
              </w:rPr>
              <w:t>/partnership returns due</w:t>
            </w:r>
          </w:p>
        </w:tc>
      </w:tr>
      <w:tr w:rsidR="00E42854" w:rsidRPr="00087C34" w14:paraId="6B269760" w14:textId="77777777" w:rsidTr="00AB4ED9">
        <w:tblPrEx>
          <w:tblCellMar>
            <w:top w:w="0" w:type="dxa"/>
            <w:bottom w:w="0" w:type="dxa"/>
          </w:tblCellMar>
        </w:tblPrEx>
        <w:trPr>
          <w:trHeight w:val="380"/>
        </w:trPr>
        <w:tc>
          <w:tcPr>
            <w:tcW w:w="800" w:type="pct"/>
            <w:tcMar>
              <w:top w:w="60" w:type="dxa"/>
              <w:left w:w="105" w:type="dxa"/>
              <w:bottom w:w="60" w:type="dxa"/>
              <w:right w:w="105" w:type="dxa"/>
            </w:tcMar>
          </w:tcPr>
          <w:p w14:paraId="522BBEF5" w14:textId="77777777" w:rsidR="00E42854" w:rsidRPr="00AB4ED9" w:rsidRDefault="00000000" w:rsidP="00087C34">
            <w:pPr>
              <w:rPr>
                <w:sz w:val="20"/>
                <w:szCs w:val="20"/>
              </w:rPr>
            </w:pPr>
            <w:r w:rsidRPr="00AB4ED9">
              <w:rPr>
                <w:rFonts w:ascii="Calibri" w:eastAsia="Calibri" w:hAnsi="Calibri" w:cs="Calibri"/>
                <w:b/>
                <w:bCs/>
                <w:color w:val="C9A84C"/>
                <w:sz w:val="20"/>
                <w:szCs w:val="20"/>
              </w:rPr>
              <w:t>Oct 15</w:t>
            </w:r>
          </w:p>
        </w:tc>
        <w:tc>
          <w:tcPr>
            <w:tcW w:w="4200" w:type="pct"/>
            <w:tcMar>
              <w:top w:w="60" w:type="dxa"/>
              <w:left w:w="105" w:type="dxa"/>
              <w:bottom w:w="60" w:type="dxa"/>
              <w:right w:w="105" w:type="dxa"/>
            </w:tcMar>
          </w:tcPr>
          <w:p w14:paraId="7349A407" w14:textId="77777777" w:rsidR="00E42854" w:rsidRPr="00AB4ED9" w:rsidRDefault="00000000" w:rsidP="00087C34">
            <w:pPr>
              <w:rPr>
                <w:sz w:val="20"/>
                <w:szCs w:val="20"/>
              </w:rPr>
            </w:pPr>
            <w:r w:rsidRPr="00AB4ED9">
              <w:rPr>
                <w:rFonts w:ascii="Calibri" w:eastAsia="Calibri" w:hAnsi="Calibri" w:cs="Calibri"/>
                <w:color w:val="1B2A4A"/>
                <w:sz w:val="20"/>
                <w:szCs w:val="20"/>
              </w:rPr>
              <w:t>Extended individual tax returns due</w:t>
            </w:r>
          </w:p>
        </w:tc>
      </w:tr>
    </w:tbl>
    <w:p w14:paraId="6EF61B06" w14:textId="77777777" w:rsidR="00087C34" w:rsidRPr="00087C34" w:rsidRDefault="00087C34" w:rsidP="00087C34">
      <w:pPr>
        <w:pStyle w:val="Heading2"/>
        <w:spacing w:after="80" w:line="336" w:lineRule="auto"/>
        <w:rPr>
          <w:rFonts w:ascii="Calibri" w:eastAsia="Calibri" w:hAnsi="Calibri" w:cs="Calibri"/>
          <w:color w:val="C9A84C"/>
          <w:sz w:val="18"/>
          <w:szCs w:val="18"/>
        </w:rPr>
      </w:pPr>
    </w:p>
    <w:p w14:paraId="5438F68C" w14:textId="2110521A" w:rsidR="00AB4ED9" w:rsidRDefault="00AB4ED9" w:rsidP="00087C34">
      <w:pPr>
        <w:pStyle w:val="Heading2"/>
        <w:spacing w:line="336" w:lineRule="auto"/>
        <w:rPr>
          <w:rFonts w:ascii="Calibri" w:eastAsia="Calibri" w:hAnsi="Calibri" w:cs="Calibri"/>
          <w:color w:val="C9A84C"/>
          <w:sz w:val="24"/>
          <w:szCs w:val="24"/>
        </w:rPr>
      </w:pPr>
      <w:r>
        <w:rPr>
          <w:rFonts w:ascii="Calibri" w:eastAsia="Calibri" w:hAnsi="Calibri" w:cs="Calibri"/>
          <w:noProof/>
          <w:color w:val="C9A84C"/>
          <w:sz w:val="24"/>
          <w:szCs w:val="24"/>
        </w:rPr>
        <w:lastRenderedPageBreak/>
        <mc:AlternateContent>
          <mc:Choice Requires="wps">
            <w:drawing>
              <wp:anchor distT="0" distB="0" distL="114300" distR="114300" simplePos="0" relativeHeight="251661312" behindDoc="0" locked="0" layoutInCell="1" allowOverlap="1" wp14:anchorId="0A2A83AB" wp14:editId="3ECBA99F">
                <wp:simplePos x="0" y="0"/>
                <wp:positionH relativeFrom="column">
                  <wp:posOffset>15240</wp:posOffset>
                </wp:positionH>
                <wp:positionV relativeFrom="paragraph">
                  <wp:posOffset>90805</wp:posOffset>
                </wp:positionV>
                <wp:extent cx="6073140" cy="7620"/>
                <wp:effectExtent l="0" t="0" r="22860" b="30480"/>
                <wp:wrapNone/>
                <wp:docPr id="66135025" name="Straight Connector 5"/>
                <wp:cNvGraphicFramePr/>
                <a:graphic xmlns:a="http://schemas.openxmlformats.org/drawingml/2006/main">
                  <a:graphicData uri="http://schemas.microsoft.com/office/word/2010/wordprocessingShape">
                    <wps:wsp>
                      <wps:cNvCnPr/>
                      <wps:spPr>
                        <a:xfrm flipV="1">
                          <a:off x="0" y="0"/>
                          <a:ext cx="6073140"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5AED12"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2pt,7.15pt" to="479.4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" strokecolor="#156082 [3204]" strokeweight="1.5pt">
                <v:stroke joinstyle="miter"/>
              </v:line>
            </w:pict>
          </mc:Fallback>
        </mc:AlternateContent>
      </w:r>
    </w:p>
    <w:p w14:paraId="246B5328" w14:textId="77777777" w:rsidR="00AB4ED9" w:rsidRDefault="00AB4ED9" w:rsidP="00087C34">
      <w:pPr>
        <w:pStyle w:val="Heading2"/>
        <w:spacing w:line="336" w:lineRule="auto"/>
        <w:rPr>
          <w:rFonts w:ascii="Calibri" w:eastAsia="Calibri" w:hAnsi="Calibri" w:cs="Calibri"/>
          <w:color w:val="C9A84C"/>
          <w:sz w:val="24"/>
          <w:szCs w:val="24"/>
        </w:rPr>
      </w:pPr>
    </w:p>
    <w:p w14:paraId="1E1EA1E7" w14:textId="7FEF8FC4" w:rsidR="00E42854" w:rsidRDefault="00000000" w:rsidP="00087C34">
      <w:pPr>
        <w:pStyle w:val="Heading2"/>
        <w:spacing w:line="336" w:lineRule="auto"/>
      </w:pPr>
      <w:proofErr w:type="gramStart"/>
      <w:r>
        <w:rPr>
          <w:rFonts w:ascii="Calibri" w:eastAsia="Calibri" w:hAnsi="Calibri" w:cs="Calibri"/>
          <w:color w:val="C9A84C"/>
          <w:sz w:val="24"/>
          <w:szCs w:val="24"/>
        </w:rPr>
        <w:t>3  Common</w:t>
      </w:r>
      <w:proofErr w:type="gramEnd"/>
      <w:r>
        <w:rPr>
          <w:rFonts w:ascii="Calibri" w:eastAsia="Calibri" w:hAnsi="Calibri" w:cs="Calibri"/>
          <w:color w:val="C9A84C"/>
          <w:sz w:val="24"/>
          <w:szCs w:val="24"/>
        </w:rPr>
        <w:t xml:space="preserve"> Deductions Worth Knowing</w:t>
      </w:r>
    </w:p>
    <w:tbl>
      <w:tblPr>
        <w:tblW w:w="505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254"/>
        <w:gridCol w:w="5200"/>
      </w:tblGrid>
      <w:tr w:rsidR="00E42854" w:rsidRPr="00AB4ED9" w14:paraId="307A8F29" w14:textId="77777777" w:rsidTr="00AB4ED9">
        <w:tblPrEx>
          <w:tblCellMar>
            <w:top w:w="0" w:type="dxa"/>
            <w:bottom w:w="0" w:type="dxa"/>
          </w:tblCellMar>
        </w:tblPrEx>
        <w:trPr>
          <w:trHeight w:val="1551"/>
        </w:trPr>
        <w:tc>
          <w:tcPr>
            <w:tcW w:w="2250" w:type="pct"/>
            <w:tcMar>
              <w:top w:w="60" w:type="dxa"/>
              <w:left w:w="105" w:type="dxa"/>
              <w:bottom w:w="60" w:type="dxa"/>
              <w:right w:w="105" w:type="dxa"/>
            </w:tcMar>
          </w:tcPr>
          <w:p w14:paraId="01CD1D1F" w14:textId="77777777" w:rsidR="00AB4ED9" w:rsidRPr="00AB4ED9" w:rsidRDefault="00000000" w:rsidP="00AB4ED9">
            <w:pPr>
              <w:pStyle w:val="ListParagraph"/>
              <w:numPr>
                <w:ilvl w:val="0"/>
                <w:numId w:val="3"/>
              </w:numPr>
              <w:ind w:left="360"/>
              <w:rPr>
                <w:sz w:val="20"/>
                <w:szCs w:val="20"/>
              </w:rPr>
            </w:pPr>
            <w:r w:rsidRPr="00AB4ED9">
              <w:rPr>
                <w:rFonts w:ascii="Calibri" w:eastAsia="Calibri" w:hAnsi="Calibri" w:cs="Calibri"/>
                <w:color w:val="1B2A4A"/>
                <w:sz w:val="20"/>
                <w:szCs w:val="20"/>
              </w:rPr>
              <w:t xml:space="preserve">Home office expenses </w:t>
            </w:r>
          </w:p>
          <w:p w14:paraId="7C741E6E" w14:textId="77777777" w:rsidR="00AB4ED9" w:rsidRPr="00AB4ED9" w:rsidRDefault="00000000" w:rsidP="00AB4ED9">
            <w:pPr>
              <w:pStyle w:val="ListParagraph"/>
              <w:numPr>
                <w:ilvl w:val="0"/>
                <w:numId w:val="3"/>
              </w:numPr>
              <w:ind w:left="360"/>
              <w:rPr>
                <w:sz w:val="20"/>
                <w:szCs w:val="20"/>
              </w:rPr>
            </w:pPr>
            <w:r w:rsidRPr="00AB4ED9">
              <w:rPr>
                <w:rFonts w:ascii="Calibri" w:eastAsia="Calibri" w:hAnsi="Calibri" w:cs="Calibri"/>
                <w:color w:val="1B2A4A"/>
                <w:sz w:val="20"/>
                <w:szCs w:val="20"/>
              </w:rPr>
              <w:t xml:space="preserve">Business vehicle mileage </w:t>
            </w:r>
          </w:p>
          <w:p w14:paraId="271E470B" w14:textId="77777777" w:rsidR="00AB4ED9" w:rsidRPr="00AB4ED9" w:rsidRDefault="00000000" w:rsidP="00AB4ED9">
            <w:pPr>
              <w:pStyle w:val="ListParagraph"/>
              <w:numPr>
                <w:ilvl w:val="0"/>
                <w:numId w:val="3"/>
              </w:numPr>
              <w:ind w:left="360"/>
              <w:rPr>
                <w:sz w:val="20"/>
                <w:szCs w:val="20"/>
              </w:rPr>
            </w:pPr>
            <w:r w:rsidRPr="00AB4ED9">
              <w:rPr>
                <w:rFonts w:ascii="Calibri" w:eastAsia="Calibri" w:hAnsi="Calibri" w:cs="Calibri"/>
                <w:color w:val="1B2A4A"/>
                <w:sz w:val="20"/>
                <w:szCs w:val="20"/>
              </w:rPr>
              <w:t xml:space="preserve">Office supplies &amp; software </w:t>
            </w:r>
          </w:p>
          <w:p w14:paraId="2AD9E295" w14:textId="1577AF35" w:rsidR="00AB4ED9" w:rsidRPr="00AB4ED9" w:rsidRDefault="00000000" w:rsidP="00AB4ED9">
            <w:pPr>
              <w:pStyle w:val="ListParagraph"/>
              <w:numPr>
                <w:ilvl w:val="0"/>
                <w:numId w:val="3"/>
              </w:numPr>
              <w:ind w:left="360"/>
              <w:rPr>
                <w:rFonts w:ascii="Calibri" w:eastAsia="Calibri" w:hAnsi="Calibri" w:cs="Calibri"/>
                <w:color w:val="1B2A4A"/>
                <w:sz w:val="20"/>
                <w:szCs w:val="20"/>
              </w:rPr>
            </w:pPr>
            <w:r w:rsidRPr="00AB4ED9">
              <w:rPr>
                <w:rFonts w:ascii="Calibri" w:eastAsia="Calibri" w:hAnsi="Calibri" w:cs="Calibri"/>
                <w:color w:val="1B2A4A"/>
                <w:sz w:val="20"/>
                <w:szCs w:val="20"/>
              </w:rPr>
              <w:t xml:space="preserve">Professional development &amp; education </w:t>
            </w:r>
          </w:p>
          <w:p w14:paraId="1835E9D2" w14:textId="68DABEE2" w:rsidR="00E42854" w:rsidRPr="00AB4ED9" w:rsidRDefault="00000000" w:rsidP="00AB4ED9">
            <w:pPr>
              <w:pStyle w:val="ListParagraph"/>
              <w:numPr>
                <w:ilvl w:val="0"/>
                <w:numId w:val="3"/>
              </w:numPr>
              <w:ind w:left="360"/>
              <w:rPr>
                <w:sz w:val="20"/>
                <w:szCs w:val="20"/>
              </w:rPr>
            </w:pPr>
            <w:r w:rsidRPr="00AB4ED9">
              <w:rPr>
                <w:rFonts w:ascii="Calibri" w:eastAsia="Calibri" w:hAnsi="Calibri" w:cs="Calibri"/>
                <w:color w:val="1B2A4A"/>
                <w:sz w:val="20"/>
                <w:szCs w:val="20"/>
              </w:rPr>
              <w:t xml:space="preserve">Business insurance premiums </w:t>
            </w:r>
          </w:p>
        </w:tc>
        <w:tc>
          <w:tcPr>
            <w:tcW w:w="2750" w:type="pct"/>
            <w:tcMar>
              <w:top w:w="60" w:type="dxa"/>
              <w:left w:w="105" w:type="dxa"/>
              <w:bottom w:w="60" w:type="dxa"/>
              <w:right w:w="105" w:type="dxa"/>
            </w:tcMar>
          </w:tcPr>
          <w:p w14:paraId="5587B28C" w14:textId="77777777" w:rsidR="00AB4ED9" w:rsidRPr="00AB4ED9" w:rsidRDefault="00000000" w:rsidP="00AB4ED9">
            <w:pPr>
              <w:pStyle w:val="ListParagraph"/>
              <w:numPr>
                <w:ilvl w:val="0"/>
                <w:numId w:val="3"/>
              </w:numPr>
              <w:ind w:left="360"/>
              <w:rPr>
                <w:sz w:val="20"/>
                <w:szCs w:val="20"/>
              </w:rPr>
            </w:pPr>
            <w:r w:rsidRPr="00AB4ED9">
              <w:rPr>
                <w:rFonts w:ascii="Calibri" w:eastAsia="Calibri" w:hAnsi="Calibri" w:cs="Calibri"/>
                <w:color w:val="1B2A4A"/>
                <w:sz w:val="20"/>
                <w:szCs w:val="20"/>
              </w:rPr>
              <w:t xml:space="preserve">Marketing &amp; advertising costs </w:t>
            </w:r>
          </w:p>
          <w:p w14:paraId="206E3B3D" w14:textId="77777777" w:rsidR="00AB4ED9" w:rsidRPr="00AB4ED9" w:rsidRDefault="00000000" w:rsidP="00AB4ED9">
            <w:pPr>
              <w:pStyle w:val="ListParagraph"/>
              <w:numPr>
                <w:ilvl w:val="0"/>
                <w:numId w:val="3"/>
              </w:numPr>
              <w:ind w:left="360"/>
              <w:rPr>
                <w:sz w:val="20"/>
                <w:szCs w:val="20"/>
              </w:rPr>
            </w:pPr>
            <w:r w:rsidRPr="00AB4ED9">
              <w:rPr>
                <w:rFonts w:ascii="Calibri" w:eastAsia="Calibri" w:hAnsi="Calibri" w:cs="Calibri"/>
                <w:color w:val="1B2A4A"/>
                <w:sz w:val="20"/>
                <w:szCs w:val="20"/>
              </w:rPr>
              <w:t xml:space="preserve">Professional services (accounting, legal) </w:t>
            </w:r>
          </w:p>
          <w:p w14:paraId="0F4A33AC" w14:textId="77777777" w:rsidR="00AB4ED9" w:rsidRPr="00AB4ED9" w:rsidRDefault="00000000" w:rsidP="00AB4ED9">
            <w:pPr>
              <w:pStyle w:val="ListParagraph"/>
              <w:numPr>
                <w:ilvl w:val="0"/>
                <w:numId w:val="3"/>
              </w:numPr>
              <w:ind w:left="360"/>
              <w:rPr>
                <w:sz w:val="20"/>
                <w:szCs w:val="20"/>
              </w:rPr>
            </w:pPr>
            <w:r w:rsidRPr="00AB4ED9">
              <w:rPr>
                <w:rFonts w:ascii="Calibri" w:eastAsia="Calibri" w:hAnsi="Calibri" w:cs="Calibri"/>
                <w:color w:val="1B2A4A"/>
                <w:sz w:val="20"/>
                <w:szCs w:val="20"/>
              </w:rPr>
              <w:t xml:space="preserve">Business meals (50% deductible) </w:t>
            </w:r>
          </w:p>
          <w:p w14:paraId="04470C54" w14:textId="77777777" w:rsidR="00AB4ED9" w:rsidRPr="00AB4ED9" w:rsidRDefault="00000000" w:rsidP="00AB4ED9">
            <w:pPr>
              <w:pStyle w:val="ListParagraph"/>
              <w:numPr>
                <w:ilvl w:val="0"/>
                <w:numId w:val="3"/>
              </w:numPr>
              <w:ind w:left="360"/>
              <w:rPr>
                <w:sz w:val="20"/>
                <w:szCs w:val="20"/>
              </w:rPr>
            </w:pPr>
            <w:r w:rsidRPr="00AB4ED9">
              <w:rPr>
                <w:rFonts w:ascii="Calibri" w:eastAsia="Calibri" w:hAnsi="Calibri" w:cs="Calibri"/>
                <w:color w:val="1B2A4A"/>
                <w:sz w:val="20"/>
                <w:szCs w:val="20"/>
              </w:rPr>
              <w:t xml:space="preserve">Retirement plan contributions </w:t>
            </w:r>
          </w:p>
          <w:p w14:paraId="6757DB07" w14:textId="2CAD0289" w:rsidR="00E42854" w:rsidRPr="00AB4ED9" w:rsidRDefault="00000000" w:rsidP="00AB4ED9">
            <w:pPr>
              <w:pStyle w:val="ListParagraph"/>
              <w:numPr>
                <w:ilvl w:val="0"/>
                <w:numId w:val="3"/>
              </w:numPr>
              <w:ind w:left="360"/>
              <w:rPr>
                <w:sz w:val="20"/>
                <w:szCs w:val="20"/>
              </w:rPr>
            </w:pPr>
            <w:r w:rsidRPr="00AB4ED9">
              <w:rPr>
                <w:rFonts w:ascii="Calibri" w:eastAsia="Calibri" w:hAnsi="Calibri" w:cs="Calibri"/>
                <w:color w:val="1B2A4A"/>
                <w:sz w:val="20"/>
                <w:szCs w:val="20"/>
              </w:rPr>
              <w:t xml:space="preserve">Health insurance premiums (self-employed) </w:t>
            </w:r>
          </w:p>
        </w:tc>
      </w:tr>
    </w:tbl>
    <w:p w14:paraId="756DA2A9" w14:textId="77777777" w:rsidR="00087C34" w:rsidRPr="00AB4ED9" w:rsidRDefault="00087C34" w:rsidP="00087C34">
      <w:pPr>
        <w:pStyle w:val="Heading2"/>
        <w:spacing w:line="336" w:lineRule="auto"/>
        <w:rPr>
          <w:rFonts w:ascii="Calibri" w:eastAsia="Calibri" w:hAnsi="Calibri" w:cs="Calibri"/>
          <w:color w:val="C9A84C"/>
          <w:sz w:val="20"/>
          <w:szCs w:val="20"/>
        </w:rPr>
      </w:pPr>
    </w:p>
    <w:p w14:paraId="363AB7F0" w14:textId="6310EBE9" w:rsidR="00AB4ED9" w:rsidRDefault="00AB4ED9" w:rsidP="00087C34">
      <w:pPr>
        <w:pStyle w:val="Heading2"/>
        <w:spacing w:line="336" w:lineRule="auto"/>
        <w:rPr>
          <w:rFonts w:ascii="Calibri" w:eastAsia="Calibri" w:hAnsi="Calibri" w:cs="Calibri"/>
          <w:color w:val="C9A84C"/>
          <w:sz w:val="24"/>
          <w:szCs w:val="24"/>
        </w:rPr>
      </w:pPr>
      <w:r>
        <w:rPr>
          <w:rFonts w:ascii="Calibri" w:eastAsia="Calibri" w:hAnsi="Calibri" w:cs="Calibri"/>
          <w:noProof/>
          <w:color w:val="C9A84C"/>
          <w:sz w:val="24"/>
          <w:szCs w:val="24"/>
        </w:rPr>
        <mc:AlternateContent>
          <mc:Choice Requires="wps">
            <w:drawing>
              <wp:anchor distT="0" distB="0" distL="114300" distR="114300" simplePos="0" relativeHeight="251662336" behindDoc="0" locked="0" layoutInCell="1" allowOverlap="1" wp14:anchorId="1B37297B" wp14:editId="0906DD3F">
                <wp:simplePos x="0" y="0"/>
                <wp:positionH relativeFrom="column">
                  <wp:posOffset>0</wp:posOffset>
                </wp:positionH>
                <wp:positionV relativeFrom="paragraph">
                  <wp:posOffset>86360</wp:posOffset>
                </wp:positionV>
                <wp:extent cx="5981700" cy="0"/>
                <wp:effectExtent l="0" t="0" r="0" b="0"/>
                <wp:wrapNone/>
                <wp:docPr id="867606359"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C82FC7"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6.8pt" to="47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" strokecolor="#156082 [3204]" strokeweight="1.5pt">
                <v:stroke joinstyle="miter"/>
              </v:line>
            </w:pict>
          </mc:Fallback>
        </mc:AlternateContent>
      </w:r>
    </w:p>
    <w:p w14:paraId="7C4A0B4E" w14:textId="77777777" w:rsidR="00AB4ED9" w:rsidRDefault="00AB4ED9" w:rsidP="00087C34">
      <w:pPr>
        <w:pStyle w:val="Heading2"/>
        <w:spacing w:line="336" w:lineRule="auto"/>
        <w:rPr>
          <w:rFonts w:ascii="Calibri" w:eastAsia="Calibri" w:hAnsi="Calibri" w:cs="Calibri"/>
          <w:color w:val="C9A84C"/>
          <w:sz w:val="24"/>
          <w:szCs w:val="24"/>
        </w:rPr>
      </w:pPr>
    </w:p>
    <w:p w14:paraId="7F935FF3" w14:textId="4461F03C" w:rsidR="00087C34" w:rsidRDefault="00000000" w:rsidP="00087C34">
      <w:pPr>
        <w:pStyle w:val="Heading2"/>
        <w:spacing w:line="336" w:lineRule="auto"/>
        <w:rPr>
          <w:rFonts w:ascii="Calibri" w:eastAsia="Calibri" w:hAnsi="Calibri" w:cs="Calibri"/>
          <w:color w:val="C9A84C"/>
          <w:sz w:val="24"/>
          <w:szCs w:val="24"/>
        </w:rPr>
      </w:pPr>
      <w:proofErr w:type="gramStart"/>
      <w:r>
        <w:rPr>
          <w:rFonts w:ascii="Calibri" w:eastAsia="Calibri" w:hAnsi="Calibri" w:cs="Calibri"/>
          <w:color w:val="C9A84C"/>
          <w:sz w:val="24"/>
          <w:szCs w:val="24"/>
        </w:rPr>
        <w:t>4  Estimated</w:t>
      </w:r>
      <w:proofErr w:type="gramEnd"/>
      <w:r>
        <w:rPr>
          <w:rFonts w:ascii="Calibri" w:eastAsia="Calibri" w:hAnsi="Calibri" w:cs="Calibri"/>
          <w:color w:val="C9A84C"/>
          <w:sz w:val="24"/>
          <w:szCs w:val="24"/>
        </w:rPr>
        <w:t xml:space="preserve"> Quarterly Taxes — The Basics</w:t>
      </w:r>
    </w:p>
    <w:p w14:paraId="048CE54C" w14:textId="097C45EE" w:rsidR="00E42854" w:rsidRDefault="00000000" w:rsidP="00087C34">
      <w:pPr>
        <w:pStyle w:val="Heading2"/>
        <w:spacing w:line="336" w:lineRule="auto"/>
        <w:rPr>
          <w:rFonts w:ascii="Calibri" w:eastAsia="Calibri" w:hAnsi="Calibri" w:cs="Calibri"/>
          <w:b w:val="0"/>
          <w:bCs w:val="0"/>
          <w:color w:val="1B2A4A"/>
          <w:sz w:val="20"/>
          <w:szCs w:val="20"/>
        </w:rPr>
      </w:pPr>
      <w:r w:rsidRPr="00AB4ED9">
        <w:rPr>
          <w:rFonts w:ascii="Calibri" w:eastAsia="Calibri" w:hAnsi="Calibri" w:cs="Calibri"/>
          <w:b w:val="0"/>
          <w:bCs w:val="0"/>
          <w:color w:val="1B2A4A"/>
          <w:sz w:val="20"/>
          <w:szCs w:val="20"/>
        </w:rPr>
        <w:t>Unlike employees who have taxes withheld from each paycheck, business owners are responsible for paying taxes throughout the year. If you expect to owe $1,000 or more in federal taxes, the IRS requires you to make estimated quarterly payments. Think of it as paying your tax bill in four installments instead of one big lump sum. Your bookkeeper can help you estimate the right amount so there are no surprises at filing time.</w:t>
      </w:r>
    </w:p>
    <w:p w14:paraId="47B3C751" w14:textId="77777777" w:rsidR="00AB4ED9" w:rsidRPr="00AB4ED9" w:rsidRDefault="00AB4ED9" w:rsidP="00087C34">
      <w:pPr>
        <w:pStyle w:val="Heading2"/>
        <w:spacing w:line="336" w:lineRule="auto"/>
        <w:rPr>
          <w:sz w:val="20"/>
          <w:szCs w:val="20"/>
        </w:rPr>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360"/>
      </w:tblGrid>
      <w:tr w:rsidR="00E42854" w14:paraId="76BABEE1" w14:textId="77777777">
        <w:tblPrEx>
          <w:tblCellMar>
            <w:top w:w="0" w:type="dxa"/>
            <w:bottom w:w="0" w:type="dxa"/>
          </w:tblCellMar>
        </w:tblPrEx>
        <w:tc>
          <w:tcPr>
            <w:tcW w:w="5000" w:type="pct"/>
            <w:shd w:val="clear" w:color="auto" w:fill="EEF2EB"/>
            <w:tcMar>
              <w:top w:w="60" w:type="dxa"/>
              <w:left w:w="105" w:type="dxa"/>
              <w:bottom w:w="60" w:type="dxa"/>
              <w:right w:w="105" w:type="dxa"/>
            </w:tcMar>
          </w:tcPr>
          <w:p w14:paraId="2C45397A" w14:textId="77777777" w:rsidR="00E42854" w:rsidRPr="00087C34" w:rsidRDefault="00000000">
            <w:pPr>
              <w:rPr>
                <w:sz w:val="16"/>
                <w:szCs w:val="16"/>
              </w:rPr>
            </w:pPr>
            <w:r w:rsidRPr="00087C34">
              <w:rPr>
                <w:rFonts w:ascii="Segoe UI Emoji" w:eastAsia="Calibri" w:hAnsi="Segoe UI Emoji" w:cs="Segoe UI Emoji"/>
                <w:b/>
                <w:bCs/>
                <w:color w:val="1B2A4A"/>
                <w:sz w:val="16"/>
                <w:szCs w:val="16"/>
              </w:rPr>
              <w:t>💡</w:t>
            </w:r>
            <w:r w:rsidRPr="00087C34">
              <w:rPr>
                <w:rFonts w:ascii="Calibri" w:eastAsia="Calibri" w:hAnsi="Calibri" w:cs="Calibri"/>
                <w:b/>
                <w:bCs/>
                <w:color w:val="1B2A4A"/>
                <w:sz w:val="16"/>
                <w:szCs w:val="16"/>
              </w:rPr>
              <w:t xml:space="preserve"> Pro Tip</w:t>
            </w:r>
            <w:r w:rsidRPr="00087C34">
              <w:rPr>
                <w:rFonts w:ascii="Calibri" w:eastAsia="Calibri" w:hAnsi="Calibri" w:cs="Calibri"/>
                <w:color w:val="1B2A4A"/>
                <w:sz w:val="16"/>
                <w:szCs w:val="16"/>
              </w:rPr>
              <w:t xml:space="preserve"> Set aside 25–30% of your net income each month in a separate savings account dedicated to taxes. When quarterly payments roll around, you'll already have the funds ready — no scrambling required.</w:t>
            </w:r>
          </w:p>
        </w:tc>
      </w:tr>
    </w:tbl>
    <w:p w14:paraId="284F646E" w14:textId="77777777" w:rsidR="00AB4ED9" w:rsidRDefault="00AB4ED9" w:rsidP="00087C34">
      <w:pPr>
        <w:spacing w:before="60" w:after="80" w:line="324" w:lineRule="auto"/>
        <w:rPr>
          <w:rFonts w:ascii="Calibri" w:eastAsia="Calibri" w:hAnsi="Calibri" w:cs="Calibri"/>
          <w:i/>
          <w:iCs/>
          <w:color w:val="888888"/>
          <w:sz w:val="16"/>
          <w:szCs w:val="16"/>
        </w:rPr>
      </w:pPr>
    </w:p>
    <w:p w14:paraId="29202E42" w14:textId="77777777" w:rsidR="00AB4ED9" w:rsidRPr="00AB4ED9" w:rsidRDefault="00000000" w:rsidP="00087C34">
      <w:pPr>
        <w:spacing w:before="60" w:after="80" w:line="324" w:lineRule="auto"/>
        <w:rPr>
          <w:rFonts w:ascii="Calibri" w:eastAsia="Calibri" w:hAnsi="Calibri" w:cs="Calibri"/>
          <w:i/>
          <w:iCs/>
          <w:color w:val="888888"/>
          <w:sz w:val="20"/>
          <w:szCs w:val="20"/>
        </w:rPr>
      </w:pPr>
      <w:r w:rsidRPr="00AB4ED9">
        <w:rPr>
          <w:rFonts w:ascii="Calibri" w:eastAsia="Calibri" w:hAnsi="Calibri" w:cs="Calibri"/>
          <w:i/>
          <w:iCs/>
          <w:color w:val="888888"/>
          <w:sz w:val="20"/>
          <w:szCs w:val="20"/>
        </w:rPr>
        <w:t>This guide is for educational purposes only and does not constitute tax advice. Please consult a qualified tax professional for advice specific to your situation.</w:t>
      </w:r>
      <w:r w:rsidR="00087C34" w:rsidRPr="00AB4ED9">
        <w:rPr>
          <w:rFonts w:ascii="Calibri" w:eastAsia="Calibri" w:hAnsi="Calibri" w:cs="Calibri"/>
          <w:i/>
          <w:iCs/>
          <w:color w:val="888888"/>
          <w:sz w:val="20"/>
          <w:szCs w:val="20"/>
        </w:rPr>
        <w:t xml:space="preserve"> </w:t>
      </w:r>
    </w:p>
    <w:p w14:paraId="7CBFFCDD" w14:textId="08CC853D" w:rsidR="00E42854" w:rsidRPr="00AB4ED9" w:rsidRDefault="00000000" w:rsidP="00087C34">
      <w:pPr>
        <w:spacing w:before="60" w:after="80" w:line="324" w:lineRule="auto"/>
        <w:rPr>
          <w:sz w:val="20"/>
          <w:szCs w:val="20"/>
        </w:rPr>
      </w:pPr>
      <w:r w:rsidRPr="00AB4ED9">
        <w:rPr>
          <w:rFonts w:ascii="Calibri" w:eastAsia="Calibri" w:hAnsi="Calibri" w:cs="Calibri"/>
          <w:i/>
          <w:iCs/>
          <w:color w:val="1B2A4A"/>
          <w:sz w:val="20"/>
          <w:szCs w:val="20"/>
        </w:rPr>
        <w:t>Have questions about your tax obligations? We're here to help you stay on track all year long.</w:t>
      </w:r>
    </w:p>
    <w:p w14:paraId="04A20BD1" w14:textId="71434D10" w:rsidR="00E42854" w:rsidRPr="00087C34" w:rsidRDefault="00000000" w:rsidP="00087C34">
      <w:pPr>
        <w:spacing w:before="60" w:after="100" w:line="336" w:lineRule="auto"/>
        <w:rPr>
          <w:sz w:val="16"/>
          <w:szCs w:val="16"/>
        </w:rPr>
      </w:pPr>
      <w:r w:rsidRPr="00087C34">
        <w:rPr>
          <w:rFonts w:ascii="Calibri" w:eastAsia="Calibri" w:hAnsi="Calibri" w:cs="Calibri"/>
          <w:b/>
          <w:bCs/>
          <w:color w:val="1B2A4A"/>
          <w:sz w:val="16"/>
          <w:szCs w:val="16"/>
        </w:rPr>
        <w:t xml:space="preserve">FinelyLedger </w:t>
      </w:r>
      <w:proofErr w:type="gramStart"/>
      <w:r w:rsidRPr="00087C34">
        <w:rPr>
          <w:rFonts w:ascii="Calibri" w:eastAsia="Calibri" w:hAnsi="Calibri" w:cs="Calibri"/>
          <w:b/>
          <w:bCs/>
          <w:color w:val="1B2A4A"/>
          <w:sz w:val="16"/>
          <w:szCs w:val="16"/>
        </w:rPr>
        <w:t xml:space="preserve">LLC </w:t>
      </w:r>
      <w:r w:rsidRPr="00087C34">
        <w:rPr>
          <w:rFonts w:ascii="Calibri" w:eastAsia="Calibri" w:hAnsi="Calibri" w:cs="Calibri"/>
          <w:b/>
          <w:bCs/>
          <w:color w:val="C9A84C"/>
          <w:sz w:val="16"/>
          <w:szCs w:val="16"/>
        </w:rPr>
        <w:t xml:space="preserve"> |</w:t>
      </w:r>
      <w:proofErr w:type="gramEnd"/>
      <w:r w:rsidRPr="00087C34">
        <w:rPr>
          <w:rFonts w:ascii="Calibri" w:eastAsia="Calibri" w:hAnsi="Calibri" w:cs="Calibri"/>
          <w:b/>
          <w:bCs/>
          <w:color w:val="C9A84C"/>
          <w:sz w:val="16"/>
          <w:szCs w:val="16"/>
        </w:rPr>
        <w:t xml:space="preserve"> </w:t>
      </w:r>
      <w:r w:rsidRPr="00087C34">
        <w:rPr>
          <w:rFonts w:ascii="Calibri" w:eastAsia="Calibri" w:hAnsi="Calibri" w:cs="Calibri"/>
          <w:b/>
          <w:bCs/>
          <w:color w:val="1B2A4A"/>
          <w:sz w:val="16"/>
          <w:szCs w:val="16"/>
        </w:rPr>
        <w:t xml:space="preserve"> </w:t>
      </w:r>
      <w:r w:rsidRPr="00087C34">
        <w:rPr>
          <w:rFonts w:ascii="Calibri" w:eastAsia="Calibri" w:hAnsi="Calibri" w:cs="Calibri"/>
          <w:b/>
          <w:bCs/>
          <w:i/>
          <w:iCs/>
          <w:color w:val="1B2A4A"/>
          <w:sz w:val="16"/>
          <w:szCs w:val="16"/>
        </w:rPr>
        <w:t>Clarity in Every Line.</w:t>
      </w:r>
      <w:r w:rsidR="00087C34">
        <w:rPr>
          <w:rFonts w:ascii="Calibri" w:eastAsia="Calibri" w:hAnsi="Calibri" w:cs="Calibri"/>
          <w:b/>
          <w:bCs/>
          <w:i/>
          <w:iCs/>
          <w:color w:val="1B2A4A"/>
          <w:sz w:val="16"/>
          <w:szCs w:val="16"/>
        </w:rPr>
        <w:tab/>
      </w:r>
      <w:r w:rsidR="00087C34">
        <w:rPr>
          <w:rFonts w:ascii="Calibri" w:eastAsia="Calibri" w:hAnsi="Calibri" w:cs="Calibri"/>
          <w:b/>
          <w:bCs/>
          <w:i/>
          <w:iCs/>
          <w:color w:val="1B2A4A"/>
          <w:sz w:val="16"/>
          <w:szCs w:val="16"/>
        </w:rPr>
        <w:tab/>
      </w:r>
      <w:r w:rsidR="00087C34">
        <w:rPr>
          <w:rFonts w:ascii="Calibri" w:eastAsia="Calibri" w:hAnsi="Calibri" w:cs="Calibri"/>
          <w:b/>
          <w:bCs/>
          <w:i/>
          <w:iCs/>
          <w:color w:val="1B2A4A"/>
          <w:sz w:val="16"/>
          <w:szCs w:val="16"/>
        </w:rPr>
        <w:tab/>
      </w:r>
      <w:r w:rsidR="00087C34">
        <w:rPr>
          <w:rFonts w:ascii="Calibri" w:eastAsia="Calibri" w:hAnsi="Calibri" w:cs="Calibri"/>
          <w:b/>
          <w:bCs/>
          <w:i/>
          <w:iCs/>
          <w:color w:val="1B2A4A"/>
          <w:sz w:val="16"/>
          <w:szCs w:val="16"/>
        </w:rPr>
        <w:tab/>
      </w:r>
      <w:r w:rsidR="00087C34">
        <w:rPr>
          <w:rFonts w:ascii="Calibri" w:eastAsia="Calibri" w:hAnsi="Calibri" w:cs="Calibri"/>
          <w:b/>
          <w:bCs/>
          <w:i/>
          <w:iCs/>
          <w:color w:val="1B2A4A"/>
          <w:sz w:val="16"/>
          <w:szCs w:val="16"/>
        </w:rPr>
        <w:tab/>
      </w:r>
      <w:r w:rsidR="00087C34" w:rsidRPr="00087C34">
        <w:rPr>
          <w:rFonts w:ascii="Calibri" w:eastAsia="Calibri" w:hAnsi="Calibri" w:cs="Calibri"/>
          <w:color w:val="999999"/>
          <w:sz w:val="16"/>
          <w:szCs w:val="16"/>
        </w:rPr>
        <w:t>© 2026 FinelyLedger LLC. All rights reserved.</w:t>
      </w:r>
    </w:p>
    <w:sectPr w:rsidR="00E42854" w:rsidRPr="00087C34" w:rsidSect="00087C34">
      <w:pgSz w:w="12240" w:h="15840"/>
      <w:pgMar w:top="720" w:right="1440" w:bottom="72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A79"/>
    <w:multiLevelType w:val="hybridMultilevel"/>
    <w:tmpl w:val="9696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C249E"/>
    <w:multiLevelType w:val="hybridMultilevel"/>
    <w:tmpl w:val="E2CE7E76"/>
    <w:lvl w:ilvl="0" w:tplc="E16EF3E6">
      <w:start w:val="1"/>
      <w:numFmt w:val="bullet"/>
      <w:lvlText w:val="●"/>
      <w:lvlJc w:val="left"/>
      <w:pPr>
        <w:ind w:left="720" w:hanging="360"/>
      </w:pPr>
    </w:lvl>
    <w:lvl w:ilvl="1" w:tplc="64C0B8C8">
      <w:start w:val="1"/>
      <w:numFmt w:val="bullet"/>
      <w:lvlText w:val="○"/>
      <w:lvlJc w:val="left"/>
      <w:pPr>
        <w:ind w:left="1440" w:hanging="360"/>
      </w:pPr>
    </w:lvl>
    <w:lvl w:ilvl="2" w:tplc="60A87C78">
      <w:start w:val="1"/>
      <w:numFmt w:val="bullet"/>
      <w:lvlText w:val="■"/>
      <w:lvlJc w:val="left"/>
      <w:pPr>
        <w:ind w:left="2160" w:hanging="360"/>
      </w:pPr>
    </w:lvl>
    <w:lvl w:ilvl="3" w:tplc="8444902C">
      <w:start w:val="1"/>
      <w:numFmt w:val="bullet"/>
      <w:lvlText w:val="●"/>
      <w:lvlJc w:val="left"/>
      <w:pPr>
        <w:ind w:left="2880" w:hanging="360"/>
      </w:pPr>
    </w:lvl>
    <w:lvl w:ilvl="4" w:tplc="60F2C068">
      <w:start w:val="1"/>
      <w:numFmt w:val="bullet"/>
      <w:lvlText w:val="○"/>
      <w:lvlJc w:val="left"/>
      <w:pPr>
        <w:ind w:left="3600" w:hanging="360"/>
      </w:pPr>
    </w:lvl>
    <w:lvl w:ilvl="5" w:tplc="F4B69BBA">
      <w:start w:val="1"/>
      <w:numFmt w:val="bullet"/>
      <w:lvlText w:val="■"/>
      <w:lvlJc w:val="left"/>
      <w:pPr>
        <w:ind w:left="4320" w:hanging="360"/>
      </w:pPr>
    </w:lvl>
    <w:lvl w:ilvl="6" w:tplc="C8BA123E">
      <w:start w:val="1"/>
      <w:numFmt w:val="bullet"/>
      <w:lvlText w:val="●"/>
      <w:lvlJc w:val="left"/>
      <w:pPr>
        <w:ind w:left="5040" w:hanging="360"/>
      </w:pPr>
    </w:lvl>
    <w:lvl w:ilvl="7" w:tplc="286CFA3C">
      <w:start w:val="1"/>
      <w:numFmt w:val="bullet"/>
      <w:lvlText w:val="●"/>
      <w:lvlJc w:val="left"/>
      <w:pPr>
        <w:ind w:left="5760" w:hanging="360"/>
      </w:pPr>
    </w:lvl>
    <w:lvl w:ilvl="8" w:tplc="82AC881C">
      <w:start w:val="1"/>
      <w:numFmt w:val="bullet"/>
      <w:lvlText w:val="●"/>
      <w:lvlJc w:val="left"/>
      <w:pPr>
        <w:ind w:left="6480" w:hanging="360"/>
      </w:pPr>
    </w:lvl>
  </w:abstractNum>
  <w:abstractNum w:abstractNumId="2" w15:restartNumberingAfterBreak="0">
    <w:nsid w:val="2EDA14AA"/>
    <w:multiLevelType w:val="hybridMultilevel"/>
    <w:tmpl w:val="E0B89102"/>
    <w:lvl w:ilvl="0" w:tplc="72A8FB52">
      <w:start w:val="1"/>
      <w:numFmt w:val="decimal"/>
      <w:lvlText w:val="%1."/>
      <w:lvlJc w:val="left"/>
      <w:pPr>
        <w:ind w:left="720" w:hanging="360"/>
      </w:pPr>
    </w:lvl>
    <w:lvl w:ilvl="1" w:tplc="2E3AC684">
      <w:numFmt w:val="decimal"/>
      <w:lvlText w:val=""/>
      <w:lvlJc w:val="left"/>
    </w:lvl>
    <w:lvl w:ilvl="2" w:tplc="6D585DFA">
      <w:numFmt w:val="decimal"/>
      <w:lvlText w:val=""/>
      <w:lvlJc w:val="left"/>
    </w:lvl>
    <w:lvl w:ilvl="3" w:tplc="CACA555A">
      <w:numFmt w:val="decimal"/>
      <w:lvlText w:val=""/>
      <w:lvlJc w:val="left"/>
    </w:lvl>
    <w:lvl w:ilvl="4" w:tplc="F7D8BC32">
      <w:numFmt w:val="decimal"/>
      <w:lvlText w:val=""/>
      <w:lvlJc w:val="left"/>
    </w:lvl>
    <w:lvl w:ilvl="5" w:tplc="828A79CE">
      <w:numFmt w:val="decimal"/>
      <w:lvlText w:val=""/>
      <w:lvlJc w:val="left"/>
    </w:lvl>
    <w:lvl w:ilvl="6" w:tplc="49B04DE0">
      <w:numFmt w:val="decimal"/>
      <w:lvlText w:val=""/>
      <w:lvlJc w:val="left"/>
    </w:lvl>
    <w:lvl w:ilvl="7" w:tplc="DB200A76">
      <w:numFmt w:val="decimal"/>
      <w:lvlText w:val=""/>
      <w:lvlJc w:val="left"/>
    </w:lvl>
    <w:lvl w:ilvl="8" w:tplc="9A7AC408">
      <w:numFmt w:val="decimal"/>
      <w:lvlText w:val=""/>
      <w:lvlJc w:val="left"/>
    </w:lvl>
  </w:abstractNum>
  <w:abstractNum w:abstractNumId="3" w15:restartNumberingAfterBreak="0">
    <w:nsid w:val="60B97028"/>
    <w:multiLevelType w:val="hybridMultilevel"/>
    <w:tmpl w:val="0D54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898304">
    <w:abstractNumId w:val="1"/>
    <w:lvlOverride w:ilvl="0">
      <w:startOverride w:val="1"/>
    </w:lvlOverride>
  </w:num>
  <w:num w:numId="2" w16cid:durableId="51319707">
    <w:abstractNumId w:val="3"/>
  </w:num>
  <w:num w:numId="3" w16cid:durableId="11017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enforcement="1" w:cryptProviderType="rsaAES" w:cryptAlgorithmClass="hash" w:cryptAlgorithmType="typeAny" w:cryptAlgorithmSid="14" w:cryptSpinCount="100000" w:hash="NJyEGxSn99DDcBZPMicT4M9BimvYVz2YKMZeHSK5vwNMFmYm+cFVL6HxZjete26SHcFPqC//UFYjpgQITHl8OA==" w:salt="UDDomxqSyzorX55Y7a/w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54"/>
    <w:rsid w:val="00087C34"/>
    <w:rsid w:val="00AB4ED9"/>
    <w:rsid w:val="00AD7E3A"/>
    <w:rsid w:val="00BB41A7"/>
    <w:rsid w:val="00CE5010"/>
    <w:rsid w:val="00E4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D36C"/>
  <w15:docId w15:val="{6A0D32AA-91D0-4C3A-929F-C606DEFF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000000"/>
      <w:sz w:val="48"/>
      <w:szCs w:val="48"/>
    </w:rPr>
  </w:style>
  <w:style w:type="paragraph" w:styleId="Heading2">
    <w:name w:val="heading 2"/>
    <w:uiPriority w:val="9"/>
    <w:unhideWhenUsed/>
    <w:qFormat/>
    <w:pPr>
      <w:outlineLvl w:val="1"/>
    </w:pPr>
    <w:rPr>
      <w:b/>
      <w:bCs/>
      <w:color w:val="000000"/>
      <w:sz w:val="36"/>
      <w:szCs w:val="36"/>
    </w:rPr>
  </w:style>
  <w:style w:type="paragraph" w:styleId="Heading3">
    <w:name w:val="heading 3"/>
    <w:uiPriority w:val="9"/>
    <w:semiHidden/>
    <w:unhideWhenUsed/>
    <w:qFormat/>
    <w:pPr>
      <w:outlineLvl w:val="2"/>
    </w:pPr>
    <w:rPr>
      <w:b/>
      <w:bCs/>
      <w:color w:val="000000"/>
      <w:sz w:val="30"/>
      <w:szCs w:val="30"/>
    </w:rPr>
  </w:style>
  <w:style w:type="paragraph" w:styleId="Heading4">
    <w:name w:val="heading 4"/>
    <w:uiPriority w:val="9"/>
    <w:semiHidden/>
    <w:unhideWhenUsed/>
    <w:qFormat/>
    <w:pPr>
      <w:outlineLvl w:val="3"/>
    </w:pPr>
    <w:rPr>
      <w:b/>
      <w:bCs/>
      <w:color w:val="000000"/>
      <w:sz w:val="26"/>
      <w:szCs w:val="26"/>
    </w:rPr>
  </w:style>
  <w:style w:type="paragraph" w:styleId="Heading5">
    <w:name w:val="heading 5"/>
    <w:uiPriority w:val="9"/>
    <w:semiHidden/>
    <w:unhideWhenUsed/>
    <w:qFormat/>
    <w:pPr>
      <w:outlineLvl w:val="4"/>
    </w:pPr>
    <w:rPr>
      <w:b/>
      <w:bCs/>
      <w:color w:val="000000"/>
    </w:rPr>
  </w:style>
  <w:style w:type="paragraph" w:styleId="Heading6">
    <w:name w:val="heading 6"/>
    <w:uiPriority w:val="9"/>
    <w:semiHidden/>
    <w:unhideWhenUsed/>
    <w:qFormat/>
    <w:pPr>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448</Words>
  <Characters>2363</Characters>
  <Application>Microsoft Office Word</Application>
  <DocSecurity>10</DocSecurity>
  <Lines>90</Lines>
  <Paragraphs>48</Paragraphs>
  <ScaleCrop>false</ScaleCrop>
  <HeadingPairs>
    <vt:vector size="2" baseType="variant">
      <vt:variant>
        <vt:lpstr>Title</vt:lpstr>
      </vt:variant>
      <vt:variant>
        <vt:i4>1</vt:i4>
      </vt:variant>
    </vt:vector>
  </HeadingPairs>
  <TitlesOfParts>
    <vt:vector size="1" baseType="lpstr">
      <vt:lpstr>TKvhjcZZYButCkcpepq5r</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TKvhjcZZYButCkcpepq5r</dc:title>
  <dc:creator>Un-named</dc:creator>
  <dc:description>Generated document</dc:description>
  <cp:lastModifiedBy>Anita Salley</cp:lastModifiedBy>
  <cp:revision>4</cp:revision>
  <dcterms:created xsi:type="dcterms:W3CDTF">2026-04-23T20:40:00Z</dcterms:created>
  <dcterms:modified xsi:type="dcterms:W3CDTF">2026-04-23T20:42:00Z</dcterms:modified>
</cp:coreProperties>
</file>